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lang w:val="en-US" w:eastAsia="zh-CN"/>
        </w:rPr>
      </w:pPr>
      <w:r>
        <w:rPr>
          <w:rFonts w:hint="eastAsia" w:ascii="仿宋_GB2312" w:eastAsia="仿宋_GB2312"/>
          <w:sz w:val="32"/>
          <w:szCs w:val="32"/>
        </w:rPr>
        <w:t>广科大</w:t>
      </w:r>
      <w:r>
        <w:rPr>
          <w:rFonts w:hint="eastAsia" w:ascii="仿宋_GB2312" w:eastAsia="仿宋_GB2312"/>
          <w:sz w:val="32"/>
          <w:szCs w:val="32"/>
          <w:lang w:val="en-US" w:eastAsia="zh-CN"/>
        </w:rPr>
        <w:t>团</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关于选聘学生社团指导教师的通知</w:t>
      </w:r>
    </w:p>
    <w:p>
      <w:pPr>
        <w:pStyle w:val="9"/>
        <w:widowControl/>
        <w:shd w:val="clear" w:color="auto" w:fill="FFFFFF"/>
        <w:spacing w:before="0" w:beforeAutospacing="0" w:after="0" w:afterAutospacing="0" w:line="360" w:lineRule="auto"/>
        <w:jc w:val="center"/>
        <w:rPr>
          <w:rFonts w:hint="eastAsia" w:ascii="方正小标宋简体" w:hAnsi="微软雅黑" w:eastAsia="方正小标宋简体"/>
          <w:color w:val="212529"/>
          <w:sz w:val="4"/>
          <w:szCs w:val="4"/>
          <w:shd w:val="clear" w:color="auto" w:fill="FFFFFF"/>
        </w:rPr>
      </w:pPr>
    </w:p>
    <w:p>
      <w:pPr>
        <w:keepNext w:val="0"/>
        <w:keepLines w:val="0"/>
        <w:pageBreakBefore w:val="0"/>
        <w:kinsoku/>
        <w:wordWrap/>
        <w:overflowPunct/>
        <w:topLinePunct w:val="0"/>
        <w:autoSpaceDE/>
        <w:autoSpaceDN/>
        <w:bidi w:val="0"/>
        <w:adjustRightInd w:val="0"/>
        <w:snapToGrid w:val="0"/>
        <w:spacing w:line="360" w:lineRule="auto"/>
        <w:jc w:val="both"/>
        <w:rPr>
          <w:rFonts w:hint="eastAsia"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各单位：</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hint="eastAsia"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为进一步规范我校学生社团管理，深化学生社团的育人功能，积极促进学生社团的健康发展，加强社团指导力量，规范社团指导教师选聘和管理，推动学生社团健康、有序地发展，充分发挥学生社团在校园文化建设中的作用，现向全校教职工公开选聘社团指导教师，具体细则如下：</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Times New Roman" w:hAnsi="Times New Roman" w:eastAsia="黑体"/>
          <w:kern w:val="2"/>
          <w:sz w:val="32"/>
          <w:szCs w:val="32"/>
        </w:rPr>
      </w:pPr>
      <w:r>
        <w:rPr>
          <w:rFonts w:hint="eastAsia" w:ascii="Times New Roman" w:hAnsi="Times New Roman" w:eastAsia="黑体"/>
          <w:kern w:val="2"/>
          <w:sz w:val="32"/>
          <w:szCs w:val="32"/>
        </w:rPr>
        <w:t>一、选聘要求</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hint="eastAsia"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（一）社团指导教师原则上从本校在职在岗教职工当中选聘，其中符合条件的原社团指导</w:t>
      </w:r>
      <w:r>
        <w:rPr>
          <w:rFonts w:hint="eastAsia" w:ascii="仿宋_GB2312" w:hAnsi="微软雅黑" w:eastAsia="仿宋_GB2312"/>
          <w:color w:val="212529"/>
          <w:sz w:val="32"/>
          <w:szCs w:val="32"/>
          <w:shd w:val="clear" w:color="auto" w:fill="FFFFFF"/>
        </w:rPr>
        <w:t>教师</w:t>
      </w:r>
      <w:r>
        <w:rPr>
          <w:rFonts w:hint="eastAsia" w:ascii="仿宋_GB2312" w:hAnsi="微软雅黑" w:eastAsia="仿宋_GB2312"/>
          <w:color w:val="212529"/>
          <w:kern w:val="0"/>
          <w:sz w:val="32"/>
          <w:szCs w:val="32"/>
          <w:shd w:val="clear" w:color="auto" w:fill="FFFFFF"/>
        </w:rPr>
        <w:t>优先考虑，具有相关业务特长者优先考虑，思想政治类学生社团的指导教师必须是中共党员。</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（二）坚持党的基本路线和教育方针，有较强的政治鉴别力和高度的政治责任感，具有较强的分析问题和解决问题的能力。</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（三）具有高尚的师德师风，坚持以德施教、以德立身，作风正派、廉洁自律，具备强烈的事业心和责任感。</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（四）热爱学生和学生工作，为人师表，爱岗敬业，具有良好的职业道德和健康的心理素质，具有强烈的责任心</w:t>
      </w:r>
      <w:r>
        <w:rPr>
          <w:rFonts w:hint="eastAsia" w:ascii="仿宋_GB2312" w:hAnsi="微软雅黑" w:eastAsia="仿宋_GB2312"/>
          <w:color w:val="212529"/>
          <w:sz w:val="32"/>
          <w:szCs w:val="32"/>
          <w:shd w:val="clear" w:color="auto" w:fill="FFFFFF"/>
          <w:lang w:eastAsia="zh-Hans"/>
        </w:rPr>
        <w:t>、</w:t>
      </w:r>
      <w:r>
        <w:rPr>
          <w:rFonts w:hint="eastAsia" w:ascii="仿宋_GB2312" w:hAnsi="微软雅黑" w:eastAsia="仿宋_GB2312" w:cs="Times New Roman"/>
          <w:color w:val="212529"/>
          <w:kern w:val="0"/>
          <w:sz w:val="32"/>
          <w:szCs w:val="32"/>
          <w:shd w:val="clear" w:color="auto" w:fill="FFFFFF"/>
          <w:lang w:val="en-US" w:eastAsia="zh-CN" w:bidi="ar-SA"/>
        </w:rPr>
        <w:t>使命感和奉献精神。积极参与学生社团活动，具有指导学生社团活动的时间和精力。</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hint="eastAsia"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五）严格根据《广州科技职业技术大学学生社团指导教师管理办法（试行）》开展指导工作，制定学期授课计划和专业指导课程表，严格根据课程表定期和不定期指导学生社团组织和开展符合其特点、促进学生社团发展、丰富校园文化生活的社团活动。</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Segoe UI" w:hAnsi="Segoe UI" w:eastAsia="Segoe UI" w:cs="Segoe UI"/>
          <w:color w:val="333333"/>
        </w:rPr>
      </w:pPr>
      <w:r>
        <w:rPr>
          <w:rFonts w:ascii="黑体" w:hAnsi="宋体" w:eastAsia="黑体" w:cs="黑体"/>
          <w:color w:val="000000"/>
          <w:sz w:val="32"/>
          <w:szCs w:val="32"/>
          <w:shd w:val="clear" w:color="auto" w:fill="FFFFFF"/>
        </w:rPr>
        <w:t>二、聘任名额</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一个社团原则上配备1名指导教师，实际配备情况根据报名竞聘人数确定。</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hint="eastAsia" w:ascii="Segoe UI" w:hAnsi="Segoe UI" w:eastAsia="黑体" w:cs="Segoe UI"/>
          <w:color w:val="333333"/>
        </w:rPr>
      </w:pPr>
      <w:r>
        <w:rPr>
          <w:rFonts w:hint="eastAsia" w:ascii="黑体" w:hAnsi="宋体" w:eastAsia="黑体" w:cs="黑体"/>
          <w:color w:val="000000"/>
          <w:sz w:val="32"/>
          <w:szCs w:val="32"/>
          <w:shd w:val="clear" w:color="auto" w:fill="FFFFFF"/>
        </w:rPr>
        <w:t>三、聘</w:t>
      </w:r>
      <w:r>
        <w:rPr>
          <w:rFonts w:hint="eastAsia" w:ascii="黑体" w:hAnsi="宋体" w:eastAsia="黑体" w:cs="黑体"/>
          <w:color w:val="000000"/>
          <w:sz w:val="32"/>
          <w:szCs w:val="32"/>
          <w:shd w:val="clear" w:color="auto" w:fill="FFFFFF"/>
          <w:lang w:val="en-US" w:eastAsia="zh-CN"/>
        </w:rPr>
        <w:t>任日</w:t>
      </w:r>
      <w:r>
        <w:rPr>
          <w:rFonts w:hint="eastAsia" w:ascii="黑体" w:hAnsi="宋体" w:eastAsia="黑体" w:cs="黑体"/>
          <w:color w:val="000000"/>
          <w:sz w:val="32"/>
          <w:szCs w:val="32"/>
          <w:shd w:val="clear" w:color="auto" w:fill="FFFFFF"/>
        </w:rPr>
        <w:t>期</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学生社团指导</w:t>
      </w:r>
      <w:r>
        <w:rPr>
          <w:rFonts w:hint="eastAsia" w:ascii="仿宋_GB2312" w:hAnsi="微软雅黑" w:eastAsia="仿宋_GB2312"/>
          <w:color w:val="212529"/>
          <w:sz w:val="32"/>
          <w:szCs w:val="32"/>
          <w:shd w:val="clear" w:color="auto" w:fill="FFFFFF"/>
        </w:rPr>
        <w:t>教师</w:t>
      </w:r>
      <w:r>
        <w:rPr>
          <w:rFonts w:hint="eastAsia" w:ascii="仿宋_GB2312" w:eastAsia="仿宋_GB2312"/>
          <w:sz w:val="32"/>
          <w:szCs w:val="32"/>
        </w:rPr>
        <w:t>聘期为</w:t>
      </w:r>
      <w:r>
        <w:rPr>
          <w:rFonts w:ascii="仿宋_GB2312" w:eastAsia="仿宋_GB2312"/>
          <w:sz w:val="32"/>
          <w:szCs w:val="32"/>
        </w:rPr>
        <w:t>1</w:t>
      </w:r>
      <w:r>
        <w:rPr>
          <w:rFonts w:hint="eastAsia" w:ascii="仿宋_GB2312" w:eastAsia="仿宋_GB2312"/>
          <w:sz w:val="32"/>
          <w:szCs w:val="32"/>
        </w:rPr>
        <w:t>年。</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Segoe UI" w:hAnsi="Segoe UI" w:eastAsia="Segoe UI" w:cs="Segoe UI"/>
          <w:color w:val="333333"/>
        </w:rPr>
      </w:pPr>
      <w:r>
        <w:rPr>
          <w:rFonts w:hint="eastAsia" w:ascii="黑体" w:hAnsi="宋体" w:eastAsia="黑体" w:cs="黑体"/>
          <w:color w:val="000000"/>
          <w:sz w:val="32"/>
          <w:szCs w:val="32"/>
          <w:shd w:val="clear" w:color="auto" w:fill="FFFFFF"/>
        </w:rPr>
        <w:t>四、选聘程序</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hint="default" w:ascii="仿宋_GB2312" w:hAnsi="微软雅黑" w:eastAsia="仿宋_GB2312"/>
          <w:color w:val="auto"/>
          <w:sz w:val="32"/>
          <w:szCs w:val="32"/>
          <w:highlight w:val="none"/>
          <w:shd w:val="clear" w:color="auto" w:fill="FFFFFF"/>
          <w:lang w:val="en-US" w:eastAsia="zh-Hans"/>
        </w:rPr>
      </w:pPr>
      <w:r>
        <w:rPr>
          <w:rFonts w:hint="eastAsia" w:ascii="仿宋_GB2312" w:hAnsi="微软雅黑" w:eastAsia="仿宋_GB2312"/>
          <w:color w:val="212529"/>
          <w:sz w:val="32"/>
          <w:szCs w:val="32"/>
          <w:shd w:val="clear" w:color="auto" w:fill="FFFFFF"/>
        </w:rPr>
        <w:t>（一）报名方式。填写《学生社团指导教师报名表》（须附授课计划），并由所在单位填写推荐意见、加盖公章，</w:t>
      </w:r>
      <w:bookmarkStart w:id="4" w:name="_GoBack"/>
      <w:r>
        <w:rPr>
          <w:rFonts w:hint="eastAsia" w:ascii="仿宋_GB2312" w:hAnsi="微软雅黑" w:eastAsia="仿宋_GB2312"/>
          <w:color w:val="212529"/>
          <w:sz w:val="32"/>
          <w:szCs w:val="32"/>
          <w:shd w:val="clear" w:color="auto" w:fill="FFFFFF"/>
        </w:rPr>
        <w:t>于</w:t>
      </w:r>
      <w:r>
        <w:rPr>
          <w:rFonts w:hint="eastAsia" w:ascii="仿宋_GB2312" w:hAnsi="微软雅黑" w:eastAsia="仿宋_GB2312"/>
          <w:color w:val="auto"/>
          <w:sz w:val="32"/>
          <w:szCs w:val="32"/>
          <w:highlight w:val="none"/>
          <w:shd w:val="clear" w:color="auto" w:fill="FFFFFF"/>
        </w:rPr>
        <w:t>202</w:t>
      </w:r>
      <w:r>
        <w:rPr>
          <w:rFonts w:hint="eastAsia" w:ascii="仿宋_GB2312" w:hAnsi="微软雅黑" w:eastAsia="仿宋_GB2312"/>
          <w:color w:val="auto"/>
          <w:sz w:val="32"/>
          <w:szCs w:val="32"/>
          <w:highlight w:val="none"/>
          <w:shd w:val="clear" w:color="auto" w:fill="FFFFFF"/>
          <w:lang w:val="en-US" w:eastAsia="zh-CN"/>
        </w:rPr>
        <w:t>5</w:t>
      </w:r>
      <w:r>
        <w:rPr>
          <w:rFonts w:hint="eastAsia" w:ascii="仿宋_GB2312" w:hAnsi="微软雅黑" w:eastAsia="仿宋_GB2312"/>
          <w:color w:val="auto"/>
          <w:sz w:val="32"/>
          <w:szCs w:val="32"/>
          <w:highlight w:val="none"/>
          <w:shd w:val="clear" w:color="auto" w:fill="FFFFFF"/>
        </w:rPr>
        <w:t>年</w:t>
      </w:r>
      <w:r>
        <w:rPr>
          <w:rFonts w:hint="eastAsia" w:ascii="仿宋_GB2312" w:hAnsi="微软雅黑" w:eastAsia="仿宋_GB2312"/>
          <w:color w:val="auto"/>
          <w:sz w:val="32"/>
          <w:szCs w:val="32"/>
          <w:highlight w:val="none"/>
          <w:shd w:val="clear" w:color="auto" w:fill="FFFFFF"/>
          <w:lang w:val="en-US" w:eastAsia="zh-CN"/>
        </w:rPr>
        <w:t>9</w:t>
      </w:r>
      <w:r>
        <w:rPr>
          <w:rFonts w:hint="eastAsia" w:ascii="仿宋_GB2312" w:hAnsi="微软雅黑" w:eastAsia="仿宋_GB2312"/>
          <w:color w:val="auto"/>
          <w:sz w:val="32"/>
          <w:szCs w:val="32"/>
          <w:highlight w:val="none"/>
          <w:shd w:val="clear" w:color="auto" w:fill="FFFFFF"/>
        </w:rPr>
        <w:t>月</w:t>
      </w:r>
      <w:r>
        <w:rPr>
          <w:rFonts w:hint="eastAsia" w:ascii="仿宋_GB2312" w:hAnsi="微软雅黑" w:eastAsia="仿宋_GB2312"/>
          <w:color w:val="auto"/>
          <w:sz w:val="32"/>
          <w:szCs w:val="32"/>
          <w:highlight w:val="none"/>
          <w:shd w:val="clear" w:color="auto" w:fill="FFFFFF"/>
          <w:lang w:val="en-US" w:eastAsia="zh-CN"/>
        </w:rPr>
        <w:t>8</w:t>
      </w:r>
      <w:r>
        <w:rPr>
          <w:rFonts w:hint="eastAsia" w:ascii="仿宋_GB2312" w:hAnsi="微软雅黑" w:eastAsia="仿宋_GB2312"/>
          <w:color w:val="auto"/>
          <w:sz w:val="32"/>
          <w:szCs w:val="32"/>
          <w:highlight w:val="none"/>
          <w:shd w:val="clear" w:color="auto" w:fill="FFFFFF"/>
        </w:rPr>
        <w:t>日（周</w:t>
      </w:r>
      <w:r>
        <w:rPr>
          <w:rFonts w:hint="eastAsia" w:ascii="仿宋_GB2312" w:hAnsi="微软雅黑" w:eastAsia="仿宋_GB2312"/>
          <w:color w:val="auto"/>
          <w:sz w:val="32"/>
          <w:szCs w:val="32"/>
          <w:highlight w:val="none"/>
          <w:shd w:val="clear" w:color="auto" w:fill="FFFFFF"/>
          <w:lang w:val="en-US" w:eastAsia="zh-CN"/>
        </w:rPr>
        <w:t>一</w:t>
      </w:r>
      <w:r>
        <w:rPr>
          <w:rFonts w:hint="eastAsia" w:ascii="仿宋_GB2312" w:hAnsi="微软雅黑" w:eastAsia="仿宋_GB2312"/>
          <w:color w:val="auto"/>
          <w:sz w:val="32"/>
          <w:szCs w:val="32"/>
          <w:highlight w:val="none"/>
          <w:shd w:val="clear" w:color="auto" w:fill="FFFFFF"/>
        </w:rPr>
        <w:t>）</w:t>
      </w:r>
      <w:r>
        <w:rPr>
          <w:rFonts w:hint="eastAsia" w:ascii="仿宋_GB2312" w:hAnsi="微软雅黑" w:eastAsia="仿宋_GB2312"/>
          <w:color w:val="auto"/>
          <w:sz w:val="32"/>
          <w:szCs w:val="32"/>
          <w:highlight w:val="none"/>
          <w:shd w:val="clear" w:color="auto" w:fill="FFFFFF"/>
          <w:lang w:val="en-US" w:eastAsia="zh-CN"/>
        </w:rPr>
        <w:t>上午10:30</w:t>
      </w:r>
      <w:r>
        <w:rPr>
          <w:rFonts w:hint="eastAsia" w:ascii="仿宋_GB2312" w:hAnsi="微软雅黑" w:eastAsia="仿宋_GB2312"/>
          <w:color w:val="auto"/>
          <w:sz w:val="32"/>
          <w:szCs w:val="32"/>
          <w:highlight w:val="none"/>
          <w:shd w:val="clear" w:color="auto" w:fill="FFFFFF"/>
        </w:rPr>
        <w:t>前将</w:t>
      </w:r>
      <w:r>
        <w:rPr>
          <w:rFonts w:hint="eastAsia" w:ascii="仿宋_GB2312" w:hAnsi="微软雅黑" w:eastAsia="仿宋_GB2312"/>
          <w:b/>
          <w:bCs/>
          <w:color w:val="auto"/>
          <w:sz w:val="32"/>
          <w:szCs w:val="32"/>
          <w:highlight w:val="none"/>
          <w:shd w:val="clear" w:color="auto" w:fill="FFFFFF"/>
        </w:rPr>
        <w:t>纸质档</w:t>
      </w:r>
      <w:r>
        <w:rPr>
          <w:rFonts w:hint="eastAsia" w:ascii="仿宋_GB2312" w:hAnsi="微软雅黑" w:eastAsia="仿宋_GB2312"/>
          <w:color w:val="auto"/>
          <w:sz w:val="32"/>
          <w:szCs w:val="32"/>
          <w:highlight w:val="none"/>
          <w:shd w:val="clear" w:color="auto" w:fill="FFFFFF"/>
        </w:rPr>
        <w:t>交至</w:t>
      </w:r>
      <w:r>
        <w:rPr>
          <w:rFonts w:hint="eastAsia" w:ascii="仿宋_GB2312" w:hAnsi="微软雅黑" w:eastAsia="仿宋_GB2312"/>
          <w:color w:val="auto"/>
          <w:sz w:val="32"/>
          <w:szCs w:val="32"/>
          <w:highlight w:val="none"/>
          <w:shd w:val="clear" w:color="auto" w:fill="FFFFFF"/>
          <w:lang w:val="en-US" w:eastAsia="zh-CN"/>
        </w:rPr>
        <w:t>学生综合服务大厅二楼（校</w:t>
      </w:r>
      <w:r>
        <w:rPr>
          <w:rFonts w:hint="eastAsia" w:ascii="仿宋_GB2312" w:hAnsi="微软雅黑" w:eastAsia="仿宋_GB2312"/>
          <w:color w:val="auto"/>
          <w:sz w:val="32"/>
          <w:szCs w:val="32"/>
          <w:highlight w:val="none"/>
          <w:shd w:val="clear" w:color="auto" w:fill="FFFFFF"/>
        </w:rPr>
        <w:t>团委办公室</w:t>
      </w:r>
      <w:r>
        <w:rPr>
          <w:rFonts w:hint="eastAsia" w:ascii="仿宋_GB2312" w:hAnsi="微软雅黑" w:eastAsia="仿宋_GB2312"/>
          <w:color w:val="auto"/>
          <w:sz w:val="32"/>
          <w:szCs w:val="32"/>
          <w:highlight w:val="none"/>
          <w:shd w:val="clear" w:color="auto" w:fill="FFFFFF"/>
          <w:lang w:val="en-US" w:eastAsia="zh-CN"/>
        </w:rPr>
        <w:t>），</w:t>
      </w:r>
      <w:r>
        <w:rPr>
          <w:rFonts w:hint="eastAsia" w:ascii="仿宋_GB2312" w:hAnsi="微软雅黑" w:eastAsia="仿宋_GB2312"/>
          <w:b/>
          <w:bCs/>
          <w:color w:val="auto"/>
          <w:sz w:val="32"/>
          <w:szCs w:val="32"/>
          <w:highlight w:val="none"/>
          <w:shd w:val="clear" w:color="auto" w:fill="FFFFFF"/>
          <w:lang w:val="en-US" w:eastAsia="zh-CN"/>
        </w:rPr>
        <w:t>电子版</w:t>
      </w:r>
      <w:r>
        <w:rPr>
          <w:rFonts w:hint="eastAsia" w:ascii="仿宋_GB2312" w:hAnsi="微软雅黑" w:eastAsia="仿宋_GB2312"/>
          <w:color w:val="auto"/>
          <w:sz w:val="32"/>
          <w:szCs w:val="32"/>
          <w:highlight w:val="none"/>
          <w:shd w:val="clear" w:color="auto" w:fill="FFFFFF"/>
          <w:lang w:val="en-US" w:eastAsia="zh-CN"/>
        </w:rPr>
        <w:t>发至团委邮箱gkxtwb@163.com，并以《2025-2026学年XXX协会指导老师申请材料》命名上传。</w:t>
      </w:r>
    </w:p>
    <w:bookmarkEnd w:id="4"/>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hint="eastAsia"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（二）资格审查。学生社团建设管理委员会对报名人员进行资格审查和选聘。</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hint="eastAsia"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（三）选聘结果公示。校团委公示选聘教师名单，经公示无异议后，上报学校审批。</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黑体" w:hAnsi="宋体" w:eastAsia="黑体" w:cs="黑体"/>
          <w:color w:val="000000"/>
          <w:sz w:val="32"/>
          <w:szCs w:val="32"/>
          <w:shd w:val="clear" w:color="auto" w:fill="FFFFFF"/>
        </w:rPr>
      </w:pPr>
      <w:r>
        <w:rPr>
          <w:rFonts w:hint="eastAsia" w:ascii="黑体" w:hAnsi="宋体" w:eastAsia="黑体" w:cs="黑体"/>
          <w:color w:val="000000"/>
          <w:sz w:val="32"/>
          <w:szCs w:val="32"/>
          <w:shd w:val="clear" w:color="auto" w:fill="FFFFFF"/>
        </w:rPr>
        <w:t>五、考核要求</w:t>
      </w:r>
    </w:p>
    <w:p>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baseline"/>
        <w:rPr>
          <w:rFonts w:ascii="黑体" w:hAnsi="宋体" w:eastAsia="黑体" w:cs="黑体"/>
          <w:color w:val="000000"/>
          <w:sz w:val="32"/>
          <w:szCs w:val="32"/>
          <w:shd w:val="clear" w:color="auto" w:fill="FFFFFF"/>
        </w:rPr>
      </w:pPr>
      <w:r>
        <w:rPr>
          <w:rFonts w:hint="eastAsia" w:ascii="仿宋_GB2312" w:hAnsi="微软雅黑" w:eastAsia="仿宋_GB2312"/>
          <w:color w:val="212529"/>
          <w:sz w:val="32"/>
          <w:szCs w:val="32"/>
          <w:shd w:val="clear" w:color="auto" w:fill="FFFFFF"/>
        </w:rPr>
        <w:t>社团指导</w:t>
      </w:r>
      <w:bookmarkStart w:id="0" w:name="_Hlk85021390"/>
      <w:r>
        <w:rPr>
          <w:rFonts w:hint="eastAsia" w:ascii="仿宋_GB2312" w:hAnsi="微软雅黑" w:eastAsia="仿宋_GB2312"/>
          <w:color w:val="212529"/>
          <w:sz w:val="32"/>
          <w:szCs w:val="32"/>
          <w:shd w:val="clear" w:color="auto" w:fill="FFFFFF"/>
        </w:rPr>
        <w:t>教师</w:t>
      </w:r>
      <w:bookmarkEnd w:id="0"/>
      <w:r>
        <w:rPr>
          <w:rFonts w:hint="eastAsia" w:ascii="仿宋_GB2312" w:hAnsi="微软雅黑" w:eastAsia="仿宋_GB2312"/>
          <w:color w:val="212529"/>
          <w:sz w:val="32"/>
          <w:szCs w:val="32"/>
          <w:shd w:val="clear" w:color="auto" w:fill="FFFFFF"/>
        </w:rPr>
        <w:t>的考核于每学期期末进行，由学生社团建设管理委员会进行考核，每学期考核优秀的指导教师给予“优秀社团指导教师”奖励，考核不合格的不再续聘。</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微软雅黑" w:eastAsia="仿宋_GB2312" w:cs="Times New Roman"/>
          <w:color w:val="212529"/>
          <w:kern w:val="0"/>
          <w:sz w:val="32"/>
          <w:szCs w:val="32"/>
          <w:shd w:val="clear" w:color="auto" w:fill="FFFFFF"/>
          <w:lang w:val="en-US" w:eastAsia="zh-Hans" w:bidi="ar"/>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微软雅黑" w:eastAsia="仿宋_GB2312" w:cs="Times New Roman"/>
          <w:color w:val="212529"/>
          <w:kern w:val="0"/>
          <w:sz w:val="32"/>
          <w:szCs w:val="32"/>
          <w:shd w:val="clear" w:color="auto" w:fill="FFFFFF"/>
          <w:lang w:val="en-US" w:eastAsia="zh-Hans" w:bidi="ar"/>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微软雅黑" w:eastAsia="仿宋_GB2312" w:cs="Times New Roman"/>
          <w:color w:val="212529"/>
          <w:kern w:val="0"/>
          <w:sz w:val="32"/>
          <w:szCs w:val="32"/>
          <w:shd w:val="clear" w:color="auto" w:fill="FFFFFF"/>
          <w:lang w:val="en-US" w:eastAsia="zh-Hans"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微软雅黑" w:eastAsia="仿宋_GB2312" w:cs="Times New Roman"/>
          <w:color w:val="212529"/>
          <w:kern w:val="0"/>
          <w:sz w:val="32"/>
          <w:szCs w:val="32"/>
          <w:shd w:val="clear" w:color="auto" w:fill="FFFFFF"/>
          <w:lang w:val="en-US" w:eastAsia="zh-CN" w:bidi="ar"/>
        </w:rPr>
      </w:pPr>
      <w:r>
        <w:rPr>
          <w:rFonts w:hint="eastAsia" w:ascii="仿宋_GB2312" w:hAnsi="微软雅黑" w:eastAsia="仿宋_GB2312" w:cs="Times New Roman"/>
          <w:color w:val="212529"/>
          <w:kern w:val="0"/>
          <w:sz w:val="32"/>
          <w:szCs w:val="32"/>
          <w:shd w:val="clear" w:color="auto" w:fill="FFFFFF"/>
          <w:lang w:val="en-US" w:eastAsia="zh-Hans" w:bidi="ar"/>
        </w:rPr>
        <w:t>附件</w:t>
      </w:r>
      <w:r>
        <w:rPr>
          <w:rFonts w:hint="default" w:ascii="仿宋_GB2312" w:hAnsi="微软雅黑" w:eastAsia="仿宋_GB2312" w:cs="Times New Roman"/>
          <w:color w:val="212529"/>
          <w:kern w:val="0"/>
          <w:sz w:val="32"/>
          <w:szCs w:val="32"/>
          <w:shd w:val="clear" w:color="auto" w:fill="FFFFFF"/>
          <w:lang w:val="en-US" w:eastAsia="zh-Hans" w:bidi="ar"/>
        </w:rPr>
        <w:t>1</w:t>
      </w:r>
      <w:r>
        <w:rPr>
          <w:rFonts w:hint="eastAsia" w:ascii="仿宋_GB2312" w:hAnsi="微软雅黑" w:eastAsia="仿宋_GB2312" w:cs="Times New Roman"/>
          <w:color w:val="212529"/>
          <w:kern w:val="0"/>
          <w:sz w:val="32"/>
          <w:szCs w:val="32"/>
          <w:shd w:val="clear" w:color="auto" w:fill="FFFFFF"/>
          <w:lang w:val="en-US" w:eastAsia="zh-CN" w:bidi="ar"/>
        </w:rPr>
        <w:t>.《学生社团指导教师报名表》</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jc w:val="both"/>
        <w:textAlignment w:val="auto"/>
        <w:rPr>
          <w:rFonts w:hint="eastAsia" w:ascii="仿宋_GB2312" w:hAnsi="微软雅黑" w:eastAsia="仿宋_GB2312" w:cs="Times New Roman"/>
          <w:color w:val="212529"/>
          <w:kern w:val="0"/>
          <w:sz w:val="32"/>
          <w:szCs w:val="32"/>
          <w:shd w:val="clear" w:color="auto" w:fill="FFFFFF"/>
          <w:lang w:val="en-US" w:eastAsia="zh-CN" w:bidi="ar"/>
        </w:rPr>
      </w:pPr>
      <w:r>
        <w:rPr>
          <w:rFonts w:hint="eastAsia" w:ascii="仿宋_GB2312" w:hAnsi="微软雅黑" w:eastAsia="仿宋_GB2312" w:cs="Times New Roman"/>
          <w:color w:val="212529"/>
          <w:kern w:val="0"/>
          <w:sz w:val="32"/>
          <w:szCs w:val="32"/>
          <w:shd w:val="clear" w:color="auto" w:fill="FFFFFF"/>
          <w:lang w:val="en-US" w:eastAsia="zh-CN" w:bidi="ar"/>
        </w:rPr>
        <w:t>2.《学生社团指导教师授课计划》</w:t>
      </w:r>
    </w:p>
    <w:p>
      <w:pPr>
        <w:keepNext w:val="0"/>
        <w:keepLines w:val="0"/>
        <w:pageBreakBefore w:val="0"/>
        <w:widowControl w:val="0"/>
        <w:kinsoku/>
        <w:wordWrap/>
        <w:overflowPunct/>
        <w:topLinePunct w:val="0"/>
        <w:autoSpaceDE/>
        <w:autoSpaceDN/>
        <w:bidi w:val="0"/>
        <w:adjustRightInd w:val="0"/>
        <w:snapToGrid w:val="0"/>
        <w:spacing w:line="360" w:lineRule="auto"/>
        <w:ind w:firstLine="1280" w:firstLineChars="400"/>
        <w:jc w:val="both"/>
        <w:textAlignment w:val="auto"/>
        <w:rPr>
          <w:rFonts w:hint="eastAsia" w:ascii="仿宋_GB2312" w:hAnsi="微软雅黑" w:eastAsia="仿宋_GB2312" w:cs="Times New Roman"/>
          <w:color w:val="212529"/>
          <w:kern w:val="0"/>
          <w:sz w:val="32"/>
          <w:szCs w:val="32"/>
          <w:shd w:val="clear" w:color="auto" w:fill="FFFFFF"/>
          <w:lang w:val="en-US" w:eastAsia="zh-CN" w:bidi="ar"/>
        </w:rPr>
      </w:pPr>
      <w:r>
        <w:rPr>
          <w:rFonts w:hint="eastAsia" w:ascii="仿宋_GB2312" w:hAnsi="微软雅黑" w:eastAsia="仿宋_GB2312" w:cs="Times New Roman"/>
          <w:color w:val="212529"/>
          <w:kern w:val="0"/>
          <w:sz w:val="32"/>
          <w:szCs w:val="32"/>
          <w:shd w:val="clear" w:color="auto" w:fill="FFFFFF"/>
          <w:lang w:val="en-US" w:eastAsia="zh-CN" w:bidi="ar"/>
        </w:rPr>
        <w:t>3.《2025—2026学年学生社团名单》</w:t>
      </w:r>
    </w:p>
    <w:p>
      <w:pPr>
        <w:keepNext w:val="0"/>
        <w:keepLines w:val="0"/>
        <w:pageBreakBefore w:val="0"/>
        <w:widowControl w:val="0"/>
        <w:kinsoku/>
        <w:wordWrap/>
        <w:overflowPunct/>
        <w:topLinePunct w:val="0"/>
        <w:autoSpaceDE/>
        <w:autoSpaceDN/>
        <w:bidi w:val="0"/>
        <w:adjustRightInd w:val="0"/>
        <w:snapToGrid w:val="0"/>
        <w:spacing w:line="360" w:lineRule="auto"/>
        <w:ind w:left="1917" w:leftChars="608" w:hanging="640" w:hangingChars="200"/>
        <w:jc w:val="both"/>
        <w:textAlignment w:val="auto"/>
        <w:rPr>
          <w:rFonts w:hint="eastAsia" w:ascii="仿宋_GB2312" w:hAnsi="微软雅黑" w:eastAsia="仿宋_GB2312" w:cs="Times New Roman"/>
          <w:color w:val="212529"/>
          <w:kern w:val="0"/>
          <w:sz w:val="32"/>
          <w:szCs w:val="32"/>
          <w:shd w:val="clear" w:color="auto" w:fill="FFFFFF"/>
          <w:lang w:val="en-US" w:eastAsia="zh-Hans" w:bidi="ar"/>
        </w:rPr>
      </w:pPr>
      <w:r>
        <w:rPr>
          <w:rFonts w:hint="eastAsia" w:ascii="仿宋_GB2312" w:hAnsi="微软雅黑" w:eastAsia="仿宋_GB2312" w:cs="Times New Roman"/>
          <w:color w:val="212529"/>
          <w:kern w:val="0"/>
          <w:sz w:val="32"/>
          <w:szCs w:val="32"/>
          <w:shd w:val="clear" w:color="auto" w:fill="FFFFFF"/>
          <w:lang w:val="en-US" w:eastAsia="zh-CN" w:bidi="ar"/>
        </w:rPr>
        <w:t>4.《广州科技职业技术大学学生社团指导教师管理办法（试行）》</w:t>
      </w:r>
    </w:p>
    <w:p>
      <w:pPr>
        <w:keepNext w:val="0"/>
        <w:keepLines w:val="0"/>
        <w:pageBreakBefore w:val="0"/>
        <w:widowControl w:val="0"/>
        <w:kinsoku/>
        <w:wordWrap/>
        <w:overflowPunct/>
        <w:topLinePunct w:val="0"/>
        <w:autoSpaceDE/>
        <w:autoSpaceDN/>
        <w:bidi w:val="0"/>
        <w:adjustRightInd w:val="0"/>
        <w:snapToGrid w:val="0"/>
        <w:spacing w:line="360" w:lineRule="auto"/>
        <w:ind w:left="1917" w:leftChars="608" w:hanging="640" w:hangingChars="200"/>
        <w:jc w:val="both"/>
        <w:textAlignment w:val="auto"/>
        <w:rPr>
          <w:rFonts w:hint="eastAsia" w:ascii="仿宋_GB2312" w:hAnsi="微软雅黑" w:eastAsia="仿宋_GB2312" w:cs="Times New Roman"/>
          <w:color w:val="212529"/>
          <w:kern w:val="0"/>
          <w:sz w:val="32"/>
          <w:szCs w:val="32"/>
          <w:shd w:val="clear" w:color="auto" w:fill="FFFFFF"/>
          <w:lang w:val="en-US" w:eastAsia="zh-CN" w:bidi="ar"/>
        </w:rPr>
      </w:pPr>
      <w:r>
        <w:rPr>
          <w:rFonts w:hint="eastAsia" w:ascii="仿宋_GB2312" w:hAnsi="微软雅黑" w:eastAsia="仿宋_GB2312" w:cs="Times New Roman"/>
          <w:color w:val="212529"/>
          <w:kern w:val="0"/>
          <w:sz w:val="32"/>
          <w:szCs w:val="32"/>
          <w:shd w:val="clear" w:color="auto" w:fill="FFFFFF"/>
          <w:lang w:val="en-US" w:eastAsia="zh-CN" w:bidi="ar"/>
        </w:rPr>
        <w:t>5.《广州科技职业技术大学学生社团管理办法</w:t>
      </w:r>
      <w:r>
        <w:rPr>
          <w:rFonts w:hint="eastAsia" w:ascii="仿宋_GB2312" w:hAnsi="微软雅黑" w:eastAsia="仿宋_GB2312" w:cs="Times New Roman"/>
          <w:color w:val="212529"/>
          <w:kern w:val="0"/>
          <w:sz w:val="32"/>
          <w:szCs w:val="32"/>
          <w:shd w:val="clear" w:color="auto" w:fill="FFFFFF"/>
          <w:lang w:val="en-US" w:eastAsia="zh-Hans" w:bidi="ar"/>
        </w:rPr>
        <w:t>（试行）</w:t>
      </w:r>
      <w:r>
        <w:rPr>
          <w:rFonts w:hint="eastAsia" w:ascii="仿宋_GB2312" w:hAnsi="微软雅黑" w:eastAsia="仿宋_GB2312" w:cs="Times New Roman"/>
          <w:color w:val="212529"/>
          <w:kern w:val="0"/>
          <w:sz w:val="32"/>
          <w:szCs w:val="32"/>
          <w:shd w:val="clear" w:color="auto" w:fill="FFFFFF"/>
          <w:lang w:val="en-US" w:eastAsia="zh-CN" w:bidi="ar"/>
        </w:rPr>
        <w:t>》</w:t>
      </w:r>
    </w:p>
    <w:p>
      <w:pPr>
        <w:pStyle w:val="21"/>
        <w:rPr>
          <w:rFonts w:hint="eastAsia"/>
        </w:rPr>
      </w:pPr>
    </w:p>
    <w:p>
      <w:pPr>
        <w:adjustRightInd w:val="0"/>
        <w:snapToGrid w:val="0"/>
        <w:spacing w:line="360" w:lineRule="auto"/>
        <w:ind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共青团广州科技职业技术大学委员会</w:t>
      </w:r>
    </w:p>
    <w:p>
      <w:pPr>
        <w:adjustRightInd w:val="0"/>
        <w:snapToGrid w:val="0"/>
        <w:spacing w:line="360" w:lineRule="auto"/>
        <w:ind w:firstLine="640" w:firstLineChars="200"/>
        <w:jc w:val="center"/>
        <w:rPr>
          <w:rFonts w:hint="eastAsia" w:ascii="仿宋_GB2312" w:eastAsia="仿宋_GB2312"/>
          <w:sz w:val="32"/>
          <w:szCs w:val="32"/>
        </w:rPr>
      </w:pPr>
      <w:r>
        <w:rPr>
          <w:rFonts w:hint="eastAsia" w:ascii="仿宋_GB2312" w:hAnsi="Times New Roman" w:eastAsia="仿宋_GB2312"/>
          <w:sz w:val="32"/>
          <w:szCs w:val="32"/>
          <w:highlight w:val="none"/>
          <w:lang w:val="en-US" w:eastAsia="zh-CN"/>
        </w:rPr>
        <w:t xml:space="preserve">               202</w:t>
      </w:r>
      <w:r>
        <w:rPr>
          <w:rFonts w:hint="eastAsia" w:ascii="仿宋_GB2312" w:eastAsia="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09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03</w:t>
      </w:r>
      <w:r>
        <w:rPr>
          <w:rFonts w:hint="eastAsia" w:ascii="仿宋_GB2312" w:hAnsi="仿宋_GB2312" w:eastAsia="仿宋_GB2312" w:cs="仿宋_GB2312"/>
          <w:sz w:val="32"/>
          <w:szCs w:val="32"/>
          <w:highlight w:val="none"/>
        </w:rPr>
        <w:t>日</w:t>
      </w:r>
    </w:p>
    <w:p>
      <w:pPr>
        <w:adjustRightInd w:val="0"/>
        <w:snapToGrid w:val="0"/>
        <w:spacing w:line="360" w:lineRule="auto"/>
        <w:rPr>
          <w:rFonts w:hint="default" w:ascii="仿宋_GB2312" w:eastAsia="仿宋_GB2312"/>
          <w:sz w:val="32"/>
          <w:szCs w:val="32"/>
        </w:rPr>
      </w:pPr>
      <w:r>
        <w:rPr>
          <w:rFonts w:hint="eastAsia" w:ascii="仿宋_GB2312" w:eastAsia="仿宋_GB2312"/>
          <w:sz w:val="32"/>
          <w:szCs w:val="32"/>
        </w:rPr>
        <w:t>附件</w:t>
      </w:r>
      <w:r>
        <w:rPr>
          <w:rFonts w:hint="default" w:ascii="仿宋_GB2312" w:eastAsia="仿宋_GB2312"/>
          <w:sz w:val="32"/>
          <w:szCs w:val="32"/>
        </w:rPr>
        <w:t>1</w:t>
      </w:r>
    </w:p>
    <w:tbl>
      <w:tblPr>
        <w:tblStyle w:val="10"/>
        <w:tblpPr w:leftFromText="180" w:rightFromText="180" w:vertAnchor="page" w:horzAnchor="page" w:tblpX="1951" w:tblpY="2820"/>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
        <w:gridCol w:w="912"/>
        <w:gridCol w:w="787"/>
        <w:gridCol w:w="171"/>
        <w:gridCol w:w="1115"/>
        <w:gridCol w:w="1313"/>
        <w:gridCol w:w="193"/>
        <w:gridCol w:w="135"/>
        <w:gridCol w:w="1475"/>
        <w:gridCol w:w="55"/>
        <w:gridCol w:w="1059"/>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2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703" w:type="dxa"/>
            <w:gridSpan w:val="3"/>
            <w:noWrap w:val="0"/>
            <w:vAlign w:val="center"/>
          </w:tcPr>
          <w:p>
            <w:pPr>
              <w:jc w:val="center"/>
              <w:rPr>
                <w:rFonts w:hint="eastAsia" w:ascii="仿宋_GB2312" w:hAnsi="仿宋_GB2312" w:eastAsia="仿宋_GB2312" w:cs="仿宋_GB2312"/>
                <w:sz w:val="24"/>
              </w:rPr>
            </w:pPr>
          </w:p>
        </w:tc>
        <w:tc>
          <w:tcPr>
            <w:tcW w:w="1286" w:type="dxa"/>
            <w:gridSpan w:val="2"/>
            <w:noWrap w:val="0"/>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性别</w:t>
            </w:r>
          </w:p>
        </w:tc>
        <w:tc>
          <w:tcPr>
            <w:tcW w:w="1506" w:type="dxa"/>
            <w:gridSpan w:val="2"/>
            <w:noWrap w:val="0"/>
            <w:vAlign w:val="center"/>
          </w:tcPr>
          <w:p>
            <w:pPr>
              <w:jc w:val="center"/>
              <w:rPr>
                <w:rFonts w:hint="eastAsia" w:ascii="仿宋_GB2312" w:hAnsi="仿宋_GB2312" w:eastAsia="仿宋_GB2312" w:cs="仿宋_GB2312"/>
                <w:sz w:val="24"/>
                <w:lang w:val="en-US" w:eastAsia="zh-Hans"/>
              </w:rPr>
            </w:pPr>
          </w:p>
        </w:tc>
        <w:tc>
          <w:tcPr>
            <w:tcW w:w="1665" w:type="dxa"/>
            <w:gridSpan w:val="3"/>
            <w:noWrap w:val="0"/>
            <w:vAlign w:val="center"/>
          </w:tcPr>
          <w:p>
            <w:pPr>
              <w:jc w:val="center"/>
              <w:rPr>
                <w:rFonts w:hint="eastAsia" w:ascii="仿宋_GB2312" w:hAnsi="仿宋_GB2312" w:eastAsia="仿宋_GB2312" w:cs="仿宋_GB2312"/>
                <w:sz w:val="24"/>
                <w:lang w:eastAsia="zh-Hans"/>
              </w:rPr>
            </w:pPr>
            <w:r>
              <w:rPr>
                <w:rFonts w:hint="eastAsia" w:ascii="仿宋_GB2312" w:hAnsi="仿宋_GB2312" w:eastAsia="仿宋_GB2312" w:cs="仿宋_GB2312"/>
                <w:sz w:val="24"/>
                <w:lang w:val="en-US" w:eastAsia="zh-Hans"/>
              </w:rPr>
              <w:t>政治面貌</w:t>
            </w:r>
          </w:p>
        </w:tc>
        <w:tc>
          <w:tcPr>
            <w:tcW w:w="1059" w:type="dxa"/>
            <w:tcBorders>
              <w:right w:val="nil"/>
            </w:tcBorders>
            <w:noWrap w:val="0"/>
            <w:vAlign w:val="center"/>
          </w:tcPr>
          <w:p>
            <w:pPr>
              <w:jc w:val="center"/>
              <w:rPr>
                <w:rFonts w:hint="eastAsia" w:ascii="仿宋_GB2312" w:hAnsi="仿宋_GB2312" w:eastAsia="仿宋_GB2312" w:cs="仿宋_GB2312"/>
                <w:sz w:val="24"/>
                <w:lang w:val="en-US" w:eastAsia="zh-Hans"/>
              </w:rPr>
            </w:pPr>
          </w:p>
        </w:tc>
        <w:tc>
          <w:tcPr>
            <w:tcW w:w="240" w:type="dxa"/>
            <w:tcBorders>
              <w:left w:val="nil"/>
            </w:tcBorders>
            <w:noWrap w:val="0"/>
            <w:vAlign w:val="center"/>
          </w:tcPr>
          <w:p>
            <w:pPr>
              <w:ind w:left="-153" w:leftChars="-73"/>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27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703"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lang w:eastAsia="zh-Hans"/>
              </w:rPr>
            </w:pPr>
          </w:p>
        </w:tc>
        <w:tc>
          <w:tcPr>
            <w:tcW w:w="1286"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sz w:val="24"/>
                <w:lang w:val="en-US" w:eastAsia="zh-Hans"/>
              </w:rPr>
              <w:t>职称</w:t>
            </w:r>
          </w:p>
        </w:tc>
        <w:tc>
          <w:tcPr>
            <w:tcW w:w="1506" w:type="dxa"/>
            <w:gridSpan w:val="2"/>
            <w:noWrap w:val="0"/>
            <w:vAlign w:val="center"/>
          </w:tcPr>
          <w:p>
            <w:pPr>
              <w:jc w:val="center"/>
              <w:rPr>
                <w:rFonts w:hint="eastAsia" w:ascii="仿宋_GB2312" w:hAnsi="仿宋_GB2312" w:eastAsia="仿宋_GB2312" w:cs="仿宋_GB2312"/>
                <w:sz w:val="24"/>
                <w:lang w:val="en-US" w:eastAsia="zh-Hans"/>
              </w:rPr>
            </w:pPr>
          </w:p>
        </w:tc>
        <w:tc>
          <w:tcPr>
            <w:tcW w:w="1665" w:type="dxa"/>
            <w:gridSpan w:val="3"/>
            <w:noWrap w:val="0"/>
            <w:vAlign w:val="center"/>
          </w:tcPr>
          <w:p>
            <w:pPr>
              <w:jc w:val="center"/>
              <w:rPr>
                <w:rFonts w:hint="eastAsia" w:ascii="仿宋_GB2312" w:hAnsi="仿宋_GB2312" w:eastAsia="仿宋_GB2312" w:cs="仿宋_GB2312"/>
                <w:spacing w:val="-20"/>
                <w:sz w:val="24"/>
                <w:lang w:eastAsia="zh-Hans"/>
              </w:rPr>
            </w:pPr>
            <w:r>
              <w:rPr>
                <w:rFonts w:hint="eastAsia" w:ascii="仿宋_GB2312" w:hAnsi="仿宋_GB2312" w:eastAsia="仿宋_GB2312" w:cs="仿宋_GB2312"/>
                <w:sz w:val="24"/>
                <w:lang w:val="en-US" w:eastAsia="zh-Hans"/>
              </w:rPr>
              <w:t>所在部门</w:t>
            </w:r>
          </w:p>
        </w:tc>
        <w:tc>
          <w:tcPr>
            <w:tcW w:w="1059" w:type="dxa"/>
            <w:tcBorders>
              <w:right w:val="nil"/>
            </w:tcBorders>
            <w:noWrap w:val="0"/>
            <w:vAlign w:val="center"/>
          </w:tcPr>
          <w:p>
            <w:pPr>
              <w:jc w:val="center"/>
              <w:rPr>
                <w:rFonts w:hint="eastAsia" w:ascii="仿宋_GB2312" w:hAnsi="仿宋_GB2312" w:eastAsia="仿宋_GB2312" w:cs="仿宋_GB2312"/>
                <w:sz w:val="24"/>
                <w:lang w:val="en-US" w:eastAsia="zh-Hans"/>
              </w:rPr>
            </w:pPr>
          </w:p>
        </w:tc>
        <w:tc>
          <w:tcPr>
            <w:tcW w:w="240" w:type="dxa"/>
            <w:tcBorders>
              <w:left w:val="nil"/>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274" w:type="dxa"/>
            <w:noWrap w:val="0"/>
            <w:vAlign w:val="center"/>
          </w:tcPr>
          <w:p>
            <w:pPr>
              <w:jc w:val="center"/>
              <w:rPr>
                <w:rFonts w:hint="eastAsia" w:ascii="仿宋_GB2312" w:hAnsi="仿宋_GB2312" w:eastAsia="仿宋_GB2312" w:cs="仿宋_GB2312"/>
                <w:spacing w:val="-20"/>
                <w:sz w:val="24"/>
                <w:lang w:val="en-US" w:eastAsia="zh-Hans"/>
              </w:rPr>
            </w:pPr>
            <w:r>
              <w:rPr>
                <w:rFonts w:hint="eastAsia" w:ascii="仿宋_GB2312" w:hAnsi="仿宋_GB2312" w:eastAsia="仿宋_GB2312" w:cs="仿宋_GB2312"/>
                <w:sz w:val="24"/>
                <w:lang w:val="en-US" w:eastAsia="zh-Hans"/>
              </w:rPr>
              <w:t>入职时间</w:t>
            </w:r>
          </w:p>
        </w:tc>
        <w:tc>
          <w:tcPr>
            <w:tcW w:w="2989" w:type="dxa"/>
            <w:gridSpan w:val="5"/>
            <w:noWrap w:val="0"/>
            <w:vAlign w:val="center"/>
          </w:tcPr>
          <w:p>
            <w:pPr>
              <w:jc w:val="center"/>
              <w:rPr>
                <w:rFonts w:hint="eastAsia" w:ascii="仿宋_GB2312" w:hAnsi="仿宋_GB2312" w:eastAsia="仿宋_GB2312" w:cs="仿宋_GB2312"/>
                <w:sz w:val="24"/>
                <w:lang w:val="en-US" w:eastAsia="zh-Hans"/>
              </w:rPr>
            </w:pPr>
          </w:p>
        </w:tc>
        <w:tc>
          <w:tcPr>
            <w:tcW w:w="1313" w:type="dxa"/>
            <w:noWrap w:val="0"/>
            <w:vAlign w:val="center"/>
          </w:tcPr>
          <w:p>
            <w:pPr>
              <w:jc w:val="center"/>
              <w:rPr>
                <w:rFonts w:hint="eastAsia" w:ascii="仿宋_GB2312" w:hAnsi="仿宋_GB2312" w:eastAsia="仿宋_GB2312" w:cs="仿宋_GB2312"/>
                <w:sz w:val="24"/>
                <w:lang w:val="en-US" w:eastAsia="zh-Hans"/>
              </w:rPr>
            </w:pPr>
            <w:r>
              <w:rPr>
                <w:rFonts w:hint="eastAsia" w:ascii="仿宋_GB2312" w:hAnsi="仿宋_GB2312" w:eastAsia="仿宋_GB2312" w:cs="仿宋_GB2312"/>
                <w:sz w:val="24"/>
                <w:lang w:val="en-US" w:eastAsia="zh-Hans"/>
              </w:rPr>
              <w:t>所学专业</w:t>
            </w:r>
          </w:p>
        </w:tc>
        <w:tc>
          <w:tcPr>
            <w:tcW w:w="1803" w:type="dxa"/>
            <w:gridSpan w:val="3"/>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lang w:val="en-US" w:eastAsia="zh-Hans"/>
              </w:rPr>
            </w:pPr>
          </w:p>
        </w:tc>
        <w:tc>
          <w:tcPr>
            <w:tcW w:w="1354" w:type="dxa"/>
            <w:gridSpan w:val="3"/>
            <w:tcBorders>
              <w:left w:val="nil"/>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2190"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Hans"/>
              </w:rPr>
              <w:t>拟申请指导团名称</w:t>
            </w:r>
          </w:p>
        </w:tc>
        <w:tc>
          <w:tcPr>
            <w:tcW w:w="2073"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pacing w:val="-6"/>
                <w:sz w:val="24"/>
              </w:rPr>
            </w:pPr>
          </w:p>
        </w:tc>
        <w:tc>
          <w:tcPr>
            <w:tcW w:w="131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pacing w:val="-6"/>
                <w:sz w:val="24"/>
                <w:lang w:val="en-US" w:eastAsia="zh-Hans"/>
              </w:rPr>
            </w:pPr>
            <w:r>
              <w:rPr>
                <w:rFonts w:hint="eastAsia" w:ascii="仿宋_GB2312" w:hAnsi="仿宋_GB2312" w:eastAsia="仿宋_GB2312" w:cs="仿宋_GB2312"/>
                <w:spacing w:val="-6"/>
                <w:sz w:val="24"/>
                <w:lang w:val="en-US" w:eastAsia="zh-Hans"/>
              </w:rPr>
              <w:t>联系电话</w:t>
            </w:r>
          </w:p>
        </w:tc>
        <w:tc>
          <w:tcPr>
            <w:tcW w:w="1803" w:type="dxa"/>
            <w:gridSpan w:val="3"/>
            <w:tcBorders>
              <w:right w:val="nil"/>
            </w:tcBorders>
            <w:noWrap w:val="0"/>
            <w:vAlign w:val="center"/>
          </w:tcPr>
          <w:p>
            <w:pPr>
              <w:jc w:val="center"/>
              <w:rPr>
                <w:rFonts w:hint="eastAsia" w:ascii="仿宋_GB2312" w:hAnsi="仿宋_GB2312" w:eastAsia="仿宋_GB2312" w:cs="仿宋_GB2312"/>
                <w:spacing w:val="-6"/>
                <w:sz w:val="24"/>
                <w:lang w:val="en-US" w:eastAsia="zh-Hans"/>
              </w:rPr>
            </w:pPr>
          </w:p>
        </w:tc>
        <w:tc>
          <w:tcPr>
            <w:tcW w:w="1354" w:type="dxa"/>
            <w:gridSpan w:val="3"/>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3148"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Hans"/>
              </w:rPr>
              <w:t>是否为该社团原指导老师</w:t>
            </w:r>
          </w:p>
        </w:tc>
        <w:tc>
          <w:tcPr>
            <w:tcW w:w="4231" w:type="dxa"/>
            <w:gridSpan w:val="5"/>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pacing w:val="-6"/>
                <w:sz w:val="24"/>
              </w:rPr>
            </w:pPr>
          </w:p>
        </w:tc>
        <w:tc>
          <w:tcPr>
            <w:tcW w:w="1354" w:type="dxa"/>
            <w:gridSpan w:val="3"/>
            <w:tcBorders>
              <w:left w:val="nil"/>
            </w:tcBorders>
            <w:noWrap w:val="0"/>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274" w:type="dxa"/>
            <w:tcBorders>
              <w:bottom w:val="single" w:color="auto" w:sz="4" w:space="0"/>
            </w:tcBorders>
            <w:noWrap w:val="0"/>
            <w:vAlign w:val="center"/>
          </w:tcPr>
          <w:p>
            <w:pPr>
              <w:jc w:val="center"/>
              <w:rPr>
                <w:rFonts w:hint="eastAsia" w:ascii="仿宋_GB2312" w:hAnsi="仿宋_GB2312" w:eastAsia="仿宋_GB2312" w:cs="仿宋_GB2312"/>
                <w:sz w:val="24"/>
                <w:lang w:val="en-US" w:eastAsia="zh-Hans"/>
              </w:rPr>
            </w:pPr>
            <w:r>
              <w:rPr>
                <w:rFonts w:hint="eastAsia" w:ascii="仿宋_GB2312" w:hAnsi="仿宋_GB2312" w:eastAsia="仿宋_GB2312" w:cs="仿宋_GB2312"/>
                <w:sz w:val="24"/>
                <w:lang w:val="en-US" w:eastAsia="zh-Hans"/>
              </w:rPr>
              <w:t>个人简历</w:t>
            </w:r>
          </w:p>
        </w:tc>
        <w:tc>
          <w:tcPr>
            <w:tcW w:w="7459" w:type="dxa"/>
            <w:gridSpan w:val="12"/>
            <w:tcBorders>
              <w:bottom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可另附页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2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lang w:eastAsia="zh-Hans"/>
              </w:rPr>
            </w:pPr>
            <w:r>
              <w:rPr>
                <w:rFonts w:hint="eastAsia" w:ascii="仿宋_GB2312" w:hAnsi="仿宋_GB2312" w:eastAsia="仿宋_GB2312" w:cs="仿宋_GB2312"/>
                <w:sz w:val="24"/>
                <w:szCs w:val="24"/>
              </w:rPr>
              <w:t>自述本人指导该社团的优势</w:t>
            </w:r>
          </w:p>
        </w:tc>
        <w:tc>
          <w:tcPr>
            <w:tcW w:w="7459" w:type="dxa"/>
            <w:gridSpan w:val="12"/>
            <w:noWrap w:val="0"/>
            <w:vAlign w:val="center"/>
          </w:tcPr>
          <w:p>
            <w:pPr>
              <w:spacing w:line="360" w:lineRule="auto"/>
              <w:jc w:val="left"/>
              <w:rPr>
                <w:rFonts w:hint="eastAsia" w:ascii="仿宋_GB2312" w:hAnsi="仿宋_GB2312" w:eastAsia="仿宋_GB2312" w:cs="仿宋_GB2312"/>
                <w:strike w:val="0"/>
                <w:dstrike w:val="0"/>
                <w:lang w:val="en-US" w:eastAsia="zh-Hans"/>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可另附页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274" w:type="dxa"/>
            <w:noWrap w:val="0"/>
            <w:vAlign w:val="center"/>
          </w:tcPr>
          <w:p>
            <w:pPr>
              <w:spacing w:line="300" w:lineRule="exact"/>
              <w:jc w:val="cente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本人</w:t>
            </w:r>
          </w:p>
          <w:p>
            <w:pPr>
              <w:spacing w:line="300" w:lineRule="exact"/>
              <w:jc w:val="center"/>
              <w:rPr>
                <w:rFonts w:hint="eastAsia" w:ascii="仿宋_GB2312" w:hAnsi="仿宋_GB2312" w:eastAsia="仿宋_GB2312" w:cs="仿宋_GB2312"/>
                <w:sz w:val="24"/>
                <w:lang w:val="en-US" w:eastAsia="zh-Hans"/>
              </w:rPr>
            </w:pPr>
            <w:r>
              <w:rPr>
                <w:rFonts w:hint="eastAsia" w:ascii="仿宋_GB2312" w:hAnsi="仿宋_GB2312" w:eastAsia="仿宋_GB2312" w:cs="仿宋_GB2312"/>
                <w:sz w:val="24"/>
                <w:szCs w:val="24"/>
                <w:lang w:val="en-US" w:eastAsia="zh-Hans"/>
              </w:rPr>
              <w:t>意见</w:t>
            </w:r>
          </w:p>
        </w:tc>
        <w:tc>
          <w:tcPr>
            <w:tcW w:w="2989" w:type="dxa"/>
            <w:gridSpan w:val="5"/>
            <w:noWrap w:val="0"/>
            <w:vAlign w:val="center"/>
          </w:tcPr>
          <w:p>
            <w:pPr>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Hans"/>
              </w:rPr>
              <w:t>我已阅知</w:t>
            </w: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lang w:val="en-US" w:eastAsia="zh-Hans"/>
              </w:rPr>
              <w:t>有关社团相关管理规定，愿意申请指导该社团</w:t>
            </w:r>
            <w:r>
              <w:rPr>
                <w:rFonts w:hint="eastAsia" w:ascii="仿宋_GB2312" w:hAnsi="仿宋_GB2312" w:eastAsia="仿宋_GB2312" w:cs="仿宋_GB2312"/>
                <w:sz w:val="24"/>
                <w:szCs w:val="24"/>
                <w:lang w:val="en-US" w:eastAsia="zh-CN"/>
              </w:rPr>
              <w:t>！</w:t>
            </w:r>
          </w:p>
          <w:p>
            <w:pPr>
              <w:spacing w:line="300" w:lineRule="exact"/>
              <w:jc w:val="center"/>
              <w:rPr>
                <w:rFonts w:hint="eastAsia" w:ascii="仿宋_GB2312" w:hAnsi="仿宋_GB2312" w:eastAsia="仿宋_GB2312" w:cs="仿宋_GB2312"/>
                <w:sz w:val="24"/>
                <w:szCs w:val="24"/>
                <w:lang w:val="en-US" w:eastAsia="zh-Hans"/>
              </w:rPr>
            </w:pPr>
          </w:p>
          <w:p>
            <w:pPr>
              <w:spacing w:line="300" w:lineRule="exact"/>
              <w:jc w:val="center"/>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签名：</w:t>
            </w:r>
          </w:p>
          <w:p>
            <w:pPr>
              <w:spacing w:line="360" w:lineRule="auto"/>
              <w:ind w:firstLine="1680" w:firstLineChars="800"/>
              <w:jc w:val="left"/>
              <w:rPr>
                <w:rFonts w:hint="eastAsia" w:ascii="仿宋_GB2312" w:hAnsi="仿宋_GB2312" w:eastAsia="仿宋_GB2312" w:cs="仿宋_GB2312"/>
                <w:strike w:val="0"/>
                <w:dstrike w:val="0"/>
                <w:lang w:val="en-US" w:eastAsia="zh-Hans"/>
              </w:rPr>
            </w:pPr>
            <w:r>
              <w:rPr>
                <w:rFonts w:hint="eastAsia" w:ascii="仿宋_GB2312" w:hAnsi="仿宋_GB2312" w:eastAsia="仿宋_GB2312" w:cs="仿宋_GB2312"/>
                <w:strike w:val="0"/>
                <w:dstrike w:val="0"/>
                <w:lang w:val="en-US" w:eastAsia="zh-Hans"/>
              </w:rPr>
              <w:t>年</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月</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日</w:t>
            </w:r>
          </w:p>
        </w:tc>
        <w:tc>
          <w:tcPr>
            <w:tcW w:w="1641" w:type="dxa"/>
            <w:gridSpan w:val="3"/>
            <w:noWrap w:val="0"/>
            <w:vAlign w:val="center"/>
          </w:tcPr>
          <w:p>
            <w:pPr>
              <w:spacing w:line="360" w:lineRule="auto"/>
              <w:ind w:firstLine="240" w:firstLineChars="100"/>
              <w:jc w:val="both"/>
              <w:rPr>
                <w:rFonts w:hint="eastAsia" w:ascii="仿宋_GB2312" w:hAnsi="仿宋_GB2312" w:eastAsia="仿宋_GB2312" w:cs="仿宋_GB2312"/>
                <w:sz w:val="24"/>
                <w:szCs w:val="24"/>
                <w:lang w:val="en-US" w:eastAsia="zh-Hans"/>
              </w:rPr>
            </w:pPr>
            <w:r>
              <w:rPr>
                <w:rFonts w:hint="eastAsia" w:ascii="仿宋_GB2312" w:hAnsi="仿宋_GB2312" w:eastAsia="仿宋_GB2312" w:cs="仿宋_GB2312"/>
                <w:sz w:val="24"/>
                <w:szCs w:val="24"/>
                <w:lang w:val="en-US" w:eastAsia="zh-Hans"/>
              </w:rPr>
              <w:t>部门推荐</w:t>
            </w:r>
          </w:p>
          <w:p>
            <w:pPr>
              <w:spacing w:line="360" w:lineRule="auto"/>
              <w:jc w:val="center"/>
              <w:rPr>
                <w:rFonts w:hint="eastAsia" w:ascii="仿宋_GB2312" w:hAnsi="仿宋_GB2312" w:eastAsia="仿宋_GB2312" w:cs="仿宋_GB2312"/>
                <w:strike w:val="0"/>
                <w:dstrike w:val="0"/>
                <w:lang w:val="en-US" w:eastAsia="zh-Hans"/>
              </w:rPr>
            </w:pPr>
            <w:r>
              <w:rPr>
                <w:rFonts w:hint="eastAsia" w:ascii="仿宋_GB2312" w:hAnsi="仿宋_GB2312" w:eastAsia="仿宋_GB2312" w:cs="仿宋_GB2312"/>
                <w:sz w:val="24"/>
                <w:szCs w:val="24"/>
                <w:lang w:val="en-US" w:eastAsia="zh-Hans"/>
              </w:rPr>
              <w:t>意见</w:t>
            </w:r>
          </w:p>
        </w:tc>
        <w:tc>
          <w:tcPr>
            <w:tcW w:w="2829" w:type="dxa"/>
            <w:gridSpan w:val="4"/>
            <w:noWrap w:val="0"/>
            <w:vAlign w:val="center"/>
          </w:tcPr>
          <w:p>
            <w:pPr>
              <w:spacing w:line="360" w:lineRule="auto"/>
              <w:jc w:val="left"/>
              <w:rPr>
                <w:rFonts w:hint="eastAsia" w:ascii="仿宋_GB2312" w:hAnsi="仿宋_GB2312" w:eastAsia="仿宋_GB2312" w:cs="仿宋_GB2312"/>
                <w:strike w:val="0"/>
                <w:dstrike w:val="0"/>
                <w:lang w:eastAsia="zh-Hans"/>
              </w:rPr>
            </w:pPr>
            <w:r>
              <w:rPr>
                <w:rFonts w:hint="eastAsia" w:ascii="仿宋_GB2312" w:hAnsi="仿宋_GB2312" w:eastAsia="仿宋_GB2312" w:cs="仿宋_GB2312"/>
                <w:strike w:val="0"/>
                <w:dstrike w:val="0"/>
                <w:lang w:eastAsia="zh-Hans"/>
              </w:rPr>
              <w:t xml:space="preserve"> </w:t>
            </w:r>
          </w:p>
          <w:p>
            <w:pPr>
              <w:spacing w:line="360" w:lineRule="auto"/>
              <w:jc w:val="left"/>
              <w:rPr>
                <w:rFonts w:hint="eastAsia" w:ascii="仿宋_GB2312" w:hAnsi="仿宋_GB2312" w:eastAsia="仿宋_GB2312" w:cs="仿宋_GB2312"/>
                <w:strike w:val="0"/>
                <w:dstrike w:val="0"/>
                <w:lang w:eastAsia="zh-Hans"/>
              </w:rPr>
            </w:pPr>
            <w:r>
              <w:rPr>
                <w:rFonts w:hint="eastAsia" w:ascii="仿宋_GB2312" w:hAnsi="仿宋_GB2312" w:eastAsia="仿宋_GB2312" w:cs="仿宋_GB2312"/>
                <w:strike w:val="0"/>
                <w:dstrike w:val="0"/>
                <w:lang w:eastAsia="zh-Hans"/>
              </w:rPr>
              <w:t xml:space="preserve">                   </w:t>
            </w:r>
          </w:p>
          <w:p>
            <w:pPr>
              <w:spacing w:line="360" w:lineRule="auto"/>
              <w:ind w:firstLine="1470" w:firstLineChars="700"/>
              <w:jc w:val="left"/>
              <w:rPr>
                <w:rFonts w:hint="eastAsia" w:ascii="仿宋_GB2312" w:hAnsi="仿宋_GB2312" w:eastAsia="仿宋_GB2312" w:cs="仿宋_GB2312"/>
                <w:strike w:val="0"/>
                <w:dstrike w:val="0"/>
                <w:lang w:val="en-US" w:eastAsia="zh-Hans"/>
              </w:rPr>
            </w:pPr>
            <w:r>
              <w:rPr>
                <w:rFonts w:hint="eastAsia" w:ascii="仿宋_GB2312" w:hAnsi="仿宋_GB2312" w:eastAsia="仿宋_GB2312" w:cs="仿宋_GB2312"/>
                <w:strike w:val="0"/>
                <w:dstrike w:val="0"/>
                <w:lang w:val="en-US" w:eastAsia="zh-Hans"/>
              </w:rPr>
              <w:t>公章</w:t>
            </w:r>
          </w:p>
          <w:p>
            <w:pPr>
              <w:spacing w:line="360" w:lineRule="auto"/>
              <w:ind w:firstLine="1050" w:firstLineChars="500"/>
              <w:jc w:val="left"/>
              <w:rPr>
                <w:rFonts w:hint="eastAsia" w:ascii="仿宋_GB2312" w:hAnsi="仿宋_GB2312" w:eastAsia="仿宋_GB2312" w:cs="仿宋_GB2312"/>
                <w:strike w:val="0"/>
                <w:dstrike w:val="0"/>
                <w:lang w:val="en-US" w:eastAsia="zh-Hans"/>
              </w:rPr>
            </w:pPr>
            <w:r>
              <w:rPr>
                <w:rFonts w:hint="eastAsia" w:ascii="仿宋_GB2312" w:hAnsi="仿宋_GB2312" w:eastAsia="仿宋_GB2312" w:cs="仿宋_GB2312"/>
                <w:strike w:val="0"/>
                <w:dstrike w:val="0"/>
                <w:lang w:val="en-US" w:eastAsia="zh-Hans"/>
              </w:rPr>
              <w:t>年</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月</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lang w:val="en-US" w:eastAsia="zh-Hans"/>
              </w:rPr>
            </w:pPr>
            <w:r>
              <w:rPr>
                <w:rFonts w:hint="eastAsia" w:ascii="仿宋_GB2312" w:hAnsi="仿宋_GB2312" w:eastAsia="仿宋_GB2312" w:cs="仿宋_GB2312"/>
                <w:color w:val="000000"/>
                <w:kern w:val="0"/>
                <w:sz w:val="24"/>
                <w:lang w:val="en-US" w:eastAsia="zh-Hans"/>
              </w:rPr>
              <w:t>校团委</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lang w:val="en-US" w:eastAsia="zh-Hans"/>
              </w:rPr>
            </w:pPr>
            <w:r>
              <w:rPr>
                <w:rFonts w:hint="eastAsia" w:ascii="仿宋_GB2312" w:hAnsi="仿宋_GB2312" w:eastAsia="仿宋_GB2312" w:cs="仿宋_GB2312"/>
                <w:color w:val="000000"/>
                <w:kern w:val="0"/>
                <w:sz w:val="24"/>
                <w:lang w:val="en-US" w:eastAsia="zh-Hans"/>
              </w:rPr>
              <w:t>意见</w:t>
            </w:r>
          </w:p>
        </w:tc>
        <w:tc>
          <w:tcPr>
            <w:tcW w:w="2985"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75" w:lineRule="atLeast"/>
              <w:ind w:firstLine="3780" w:firstLineChars="1800"/>
              <w:jc w:val="left"/>
              <w:rPr>
                <w:rFonts w:hint="eastAsia" w:ascii="仿宋_GB2312" w:hAnsi="仿宋_GB2312" w:eastAsia="仿宋_GB2312" w:cs="仿宋_GB2312"/>
                <w:strike w:val="0"/>
                <w:dstrike w:val="0"/>
                <w:lang w:eastAsia="zh-Hans"/>
              </w:rPr>
            </w:pPr>
            <w:r>
              <w:rPr>
                <w:rFonts w:hint="eastAsia" w:ascii="仿宋_GB2312" w:hAnsi="仿宋_GB2312" w:eastAsia="仿宋_GB2312" w:cs="仿宋_GB2312"/>
                <w:strike w:val="0"/>
                <w:dstrike w:val="0"/>
                <w:lang w:val="en-US" w:eastAsia="zh-Hans"/>
              </w:rPr>
              <w:t>年</w:t>
            </w:r>
            <w:r>
              <w:rPr>
                <w:rFonts w:hint="eastAsia" w:ascii="仿宋_GB2312" w:hAnsi="仿宋_GB2312" w:eastAsia="仿宋_GB2312" w:cs="仿宋_GB2312"/>
                <w:strike w:val="0"/>
                <w:dstrike w:val="0"/>
                <w:lang w:eastAsia="zh-Hans"/>
              </w:rPr>
              <w:t xml:space="preserve">     </w:t>
            </w:r>
          </w:p>
          <w:p>
            <w:pPr>
              <w:widowControl/>
              <w:shd w:val="clear" w:color="auto" w:fill="FFFFFF"/>
              <w:spacing w:line="375" w:lineRule="atLeast"/>
              <w:ind w:left="1680" w:leftChars="800" w:firstLine="2100" w:firstLineChars="1000"/>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年</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月</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日</w:t>
            </w:r>
          </w:p>
        </w:tc>
        <w:tc>
          <w:tcPr>
            <w:tcW w:w="16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24"/>
                <w:lang w:val="en-US" w:eastAsia="zh-Hans"/>
              </w:rPr>
            </w:pPr>
            <w:r>
              <w:rPr>
                <w:rFonts w:hint="eastAsia" w:ascii="仿宋_GB2312" w:hAnsi="仿宋_GB2312" w:eastAsia="仿宋_GB2312" w:cs="仿宋_GB2312"/>
                <w:color w:val="000000"/>
                <w:kern w:val="0"/>
                <w:sz w:val="24"/>
                <w:lang w:val="en-US" w:eastAsia="zh-Hans"/>
              </w:rPr>
              <w:t>校领导</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kern w:val="0"/>
                <w:sz w:val="24"/>
                <w:lang w:val="en-US" w:eastAsia="zh-Hans"/>
              </w:rPr>
            </w:pPr>
            <w:r>
              <w:rPr>
                <w:rFonts w:hint="eastAsia" w:ascii="仿宋_GB2312" w:hAnsi="仿宋_GB2312" w:eastAsia="仿宋_GB2312" w:cs="仿宋_GB2312"/>
                <w:color w:val="000000"/>
                <w:kern w:val="0"/>
                <w:sz w:val="24"/>
                <w:lang w:val="en-US" w:eastAsia="zh-Hans"/>
              </w:rPr>
              <w:t>意见</w:t>
            </w:r>
          </w:p>
        </w:tc>
        <w:tc>
          <w:tcPr>
            <w:tcW w:w="2829"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75" w:lineRule="atLeast"/>
              <w:ind w:firstLine="3780" w:firstLineChars="1800"/>
              <w:jc w:val="left"/>
              <w:rPr>
                <w:rFonts w:hint="eastAsia" w:ascii="仿宋_GB2312" w:hAnsi="仿宋_GB2312" w:eastAsia="仿宋_GB2312" w:cs="仿宋_GB2312"/>
                <w:strike w:val="0"/>
                <w:dstrike w:val="0"/>
                <w:lang w:eastAsia="zh-Hans"/>
              </w:rPr>
            </w:pPr>
            <w:r>
              <w:rPr>
                <w:rFonts w:hint="eastAsia" w:ascii="仿宋_GB2312" w:hAnsi="仿宋_GB2312" w:eastAsia="仿宋_GB2312" w:cs="仿宋_GB2312"/>
                <w:strike w:val="0"/>
                <w:dstrike w:val="0"/>
                <w:lang w:val="en-US" w:eastAsia="zh-Hans"/>
              </w:rPr>
              <w:t>年</w:t>
            </w:r>
          </w:p>
          <w:p>
            <w:pPr>
              <w:widowControl/>
              <w:shd w:val="clear" w:color="auto" w:fill="FFFFFF"/>
              <w:spacing w:line="375" w:lineRule="atLeast"/>
              <w:ind w:firstLine="3780" w:firstLineChars="1800"/>
              <w:jc w:val="left"/>
              <w:rPr>
                <w:rFonts w:hint="eastAsia" w:ascii="仿宋_GB2312" w:hAnsi="仿宋_GB2312" w:eastAsia="仿宋_GB2312" w:cs="仿宋_GB2312"/>
                <w:strike w:val="0"/>
                <w:dstrike w:val="0"/>
                <w:lang w:eastAsia="zh-Hans"/>
              </w:rPr>
            </w:pPr>
          </w:p>
          <w:p>
            <w:pPr>
              <w:widowControl/>
              <w:shd w:val="clear" w:color="auto" w:fill="FFFFFF"/>
              <w:spacing w:line="375" w:lineRule="atLeast"/>
              <w:ind w:firstLine="3780" w:firstLineChars="1800"/>
              <w:jc w:val="left"/>
              <w:rPr>
                <w:rFonts w:hint="eastAsia" w:ascii="仿宋_GB2312" w:hAnsi="仿宋_GB2312" w:eastAsia="仿宋_GB2312" w:cs="仿宋_GB2312"/>
                <w:strike w:val="0"/>
                <w:dstrike w:val="0"/>
                <w:lang w:eastAsia="zh-Hans"/>
              </w:rPr>
            </w:pPr>
          </w:p>
          <w:p>
            <w:pPr>
              <w:widowControl/>
              <w:shd w:val="clear" w:color="auto" w:fill="FFFFFF"/>
              <w:spacing w:line="375" w:lineRule="atLeast"/>
              <w:ind w:firstLine="1050" w:firstLineChars="500"/>
              <w:jc w:val="left"/>
              <w:rPr>
                <w:rFonts w:hint="eastAsia" w:ascii="仿宋_GB2312" w:hAnsi="仿宋_GB2312" w:eastAsia="仿宋_GB2312" w:cs="仿宋_GB2312"/>
                <w:color w:val="000000"/>
                <w:kern w:val="0"/>
                <w:sz w:val="24"/>
                <w:lang w:val="en-US"/>
              </w:rPr>
            </w:pPr>
            <w:r>
              <w:rPr>
                <w:rFonts w:hint="eastAsia" w:ascii="仿宋_GB2312" w:hAnsi="仿宋_GB2312" w:eastAsia="仿宋_GB2312" w:cs="仿宋_GB2312"/>
                <w:strike w:val="0"/>
                <w:dstrike w:val="0"/>
                <w:lang w:val="en-US" w:eastAsia="zh-Hans"/>
              </w:rPr>
              <w:t>年</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月</w:t>
            </w:r>
            <w:r>
              <w:rPr>
                <w:rFonts w:hint="eastAsia" w:ascii="仿宋_GB2312" w:hAnsi="仿宋_GB2312" w:eastAsia="仿宋_GB2312" w:cs="仿宋_GB2312"/>
                <w:strike w:val="0"/>
                <w:dstrike w:val="0"/>
                <w:lang w:eastAsia="zh-Hans"/>
              </w:rPr>
              <w:t xml:space="preserve">  </w:t>
            </w:r>
            <w:r>
              <w:rPr>
                <w:rFonts w:hint="eastAsia" w:ascii="仿宋_GB2312" w:hAnsi="仿宋_GB2312" w:eastAsia="仿宋_GB2312" w:cs="仿宋_GB2312"/>
                <w:strike w:val="0"/>
                <w:dstrike w:val="0"/>
                <w:lang w:val="en-US" w:eastAsia="zh-Hans"/>
              </w:rPr>
              <w:t>日</w:t>
            </w:r>
          </w:p>
        </w:tc>
      </w:tr>
    </w:tbl>
    <w:p>
      <w:pPr>
        <w:jc w:val="center"/>
        <w:rPr>
          <w:rFonts w:hint="eastAsia" w:ascii="仿宋_GB2312" w:hAnsi="仿宋_GB2312" w:eastAsia="仿宋_GB2312" w:cs="仿宋_GB2312"/>
          <w:b/>
          <w:bCs/>
          <w:color w:val="212529"/>
          <w:kern w:val="0"/>
          <w:sz w:val="36"/>
          <w:szCs w:val="36"/>
          <w:shd w:val="clear" w:color="auto" w:fill="FFFFFF"/>
          <w:lang w:val="en-US" w:eastAsia="zh-CN" w:bidi="ar"/>
        </w:rPr>
      </w:pPr>
      <w:r>
        <w:rPr>
          <w:rFonts w:hint="eastAsia" w:ascii="仿宋_GB2312" w:hAnsi="仿宋_GB2312" w:eastAsia="仿宋_GB2312" w:cs="仿宋_GB2312"/>
          <w:b/>
          <w:bCs/>
          <w:color w:val="212529"/>
          <w:kern w:val="0"/>
          <w:sz w:val="36"/>
          <w:szCs w:val="36"/>
          <w:shd w:val="clear" w:color="auto" w:fill="FFFFFF"/>
          <w:lang w:val="en-US" w:eastAsia="zh-CN" w:bidi="ar"/>
        </w:rPr>
        <w:t>学生社团指导教师</w:t>
      </w:r>
      <w:r>
        <w:rPr>
          <w:rFonts w:hint="eastAsia" w:ascii="仿宋_GB2312" w:hAnsi="仿宋_GB2312" w:eastAsia="仿宋_GB2312" w:cs="仿宋_GB2312"/>
          <w:b/>
          <w:bCs/>
          <w:color w:val="212529"/>
          <w:kern w:val="0"/>
          <w:sz w:val="36"/>
          <w:szCs w:val="36"/>
          <w:shd w:val="clear" w:color="auto" w:fill="FFFFFF"/>
          <w:lang w:val="en-US" w:eastAsia="zh-Hans" w:bidi="ar"/>
        </w:rPr>
        <w:t>报名</w:t>
      </w:r>
      <w:r>
        <w:rPr>
          <w:rFonts w:hint="eastAsia" w:ascii="仿宋_GB2312" w:hAnsi="仿宋_GB2312" w:eastAsia="仿宋_GB2312" w:cs="仿宋_GB2312"/>
          <w:b/>
          <w:bCs/>
          <w:color w:val="212529"/>
          <w:kern w:val="0"/>
          <w:sz w:val="36"/>
          <w:szCs w:val="36"/>
          <w:shd w:val="clear" w:color="auto" w:fill="FFFFFF"/>
          <w:lang w:val="en-US" w:eastAsia="zh-CN" w:bidi="ar"/>
        </w:rPr>
        <w:t>表</w:t>
      </w:r>
    </w:p>
    <w:p>
      <w:pPr>
        <w:keepNext w:val="0"/>
        <w:keepLines w:val="0"/>
        <w:pageBreakBefore w:val="0"/>
        <w:widowControl/>
        <w:kinsoku/>
        <w:wordWrap w:val="0"/>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kern w:val="0"/>
          <w:sz w:val="40"/>
          <w:szCs w:val="40"/>
          <w:highlight w:val="none"/>
        </w:rPr>
      </w:pPr>
    </w:p>
    <w:p>
      <w:pPr>
        <w:rPr>
          <w:rFonts w:hint="eastAsia" w:ascii="方正小标宋简体" w:hAnsi="方正小标宋简体" w:eastAsia="方正小标宋简体" w:cs="方正小标宋简体"/>
          <w:color w:val="auto"/>
          <w:kern w:val="0"/>
          <w:sz w:val="40"/>
          <w:szCs w:val="40"/>
          <w:highlight w:val="none"/>
        </w:rPr>
        <w:sectPr>
          <w:footerReference r:id="rId3" w:type="default"/>
          <w:footerReference r:id="rId4" w:type="even"/>
          <w:pgSz w:w="11906" w:h="16838"/>
          <w:pgMar w:top="1497" w:right="1800" w:bottom="1440" w:left="1800" w:header="851" w:footer="992" w:gutter="0"/>
          <w:cols w:space="720" w:num="1"/>
          <w:docGrid w:type="lines" w:linePitch="312" w:charSpace="0"/>
        </w:sectPr>
      </w:pPr>
    </w:p>
    <w:tbl>
      <w:tblPr>
        <w:tblStyle w:val="10"/>
        <w:tblW w:w="14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0"/>
        <w:gridCol w:w="7273"/>
        <w:gridCol w:w="1802"/>
        <w:gridCol w:w="1802"/>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8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附件2</w:t>
            </w:r>
          </w:p>
        </w:tc>
        <w:tc>
          <w:tcPr>
            <w:tcW w:w="72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18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18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c>
          <w:tcPr>
            <w:tcW w:w="180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44"/>
                <w:szCs w:val="44"/>
                <w:u w:val="none"/>
              </w:rPr>
            </w:pPr>
            <w:r>
              <w:rPr>
                <w:rFonts w:hint="eastAsia" w:ascii="仿宋" w:hAnsi="仿宋" w:eastAsia="仿宋" w:cs="仿宋"/>
                <w:b/>
                <w:bCs/>
                <w:i w:val="0"/>
                <w:iCs w:val="0"/>
                <w:color w:val="000000"/>
                <w:kern w:val="0"/>
                <w:sz w:val="44"/>
                <w:szCs w:val="44"/>
                <w:u w:val="none"/>
                <w:lang w:val="en-US" w:eastAsia="zh-CN" w:bidi="ar"/>
              </w:rPr>
              <w:t>2025-2026学年XXXX协会 授课计划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周别</w:t>
            </w: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Style w:val="22"/>
                <w:lang w:val="en-US" w:eastAsia="zh-CN" w:bidi="ar"/>
              </w:rPr>
              <w:t>授</w:t>
            </w:r>
            <w:r>
              <w:rPr>
                <w:rStyle w:val="23"/>
                <w:lang w:val="en-US" w:eastAsia="zh-CN" w:bidi="ar"/>
              </w:rPr>
              <w:t>・</w:t>
            </w:r>
            <w:r>
              <w:rPr>
                <w:rStyle w:val="22"/>
                <w:lang w:val="en-US" w:eastAsia="zh-CN" w:bidi="ar"/>
              </w:rPr>
              <w:t>课</w:t>
            </w:r>
            <w:r>
              <w:rPr>
                <w:rStyle w:val="23"/>
                <w:lang w:val="en-US" w:eastAsia="zh-CN" w:bidi="ar"/>
              </w:rPr>
              <w:t>・</w:t>
            </w:r>
            <w:r>
              <w:rPr>
                <w:rStyle w:val="22"/>
                <w:lang w:val="en-US" w:eastAsia="zh-CN" w:bidi="ar"/>
              </w:rPr>
              <w:t>章</w:t>
            </w:r>
            <w:r>
              <w:rPr>
                <w:rStyle w:val="23"/>
                <w:lang w:val="en-US" w:eastAsia="zh-CN" w:bidi="ar"/>
              </w:rPr>
              <w:t>・</w:t>
            </w:r>
            <w:r>
              <w:rPr>
                <w:rStyle w:val="22"/>
                <w:lang w:val="en-US" w:eastAsia="zh-CN" w:bidi="ar"/>
              </w:rPr>
              <w:t>节</w:t>
            </w:r>
            <w:r>
              <w:rPr>
                <w:rStyle w:val="23"/>
                <w:lang w:val="en-US" w:eastAsia="zh-CN" w:bidi="ar"/>
              </w:rPr>
              <w:t>・</w:t>
            </w:r>
            <w:r>
              <w:rPr>
                <w:rStyle w:val="22"/>
                <w:lang w:val="en-US" w:eastAsia="zh-CN" w:bidi="ar"/>
              </w:rPr>
              <w:t>的</w:t>
            </w:r>
            <w:r>
              <w:rPr>
                <w:rStyle w:val="23"/>
                <w:lang w:val="en-US" w:eastAsia="zh-CN" w:bidi="ar"/>
              </w:rPr>
              <w:t>・</w:t>
            </w:r>
            <w:r>
              <w:rPr>
                <w:rStyle w:val="22"/>
                <w:lang w:val="en-US" w:eastAsia="zh-CN" w:bidi="ar"/>
              </w:rPr>
              <w:t>内</w:t>
            </w:r>
            <w:r>
              <w:rPr>
                <w:rStyle w:val="23"/>
                <w:lang w:val="en-US" w:eastAsia="zh-CN" w:bidi="ar"/>
              </w:rPr>
              <w:t>・</w:t>
            </w:r>
            <w:r>
              <w:rPr>
                <w:rStyle w:val="22"/>
                <w:lang w:val="en-US" w:eastAsia="zh-CN" w:bidi="ar"/>
              </w:rPr>
              <w:t>容</w:t>
            </w:r>
            <w:r>
              <w:rPr>
                <w:rStyle w:val="23"/>
                <w:lang w:val="en-US" w:eastAsia="zh-CN" w:bidi="ar"/>
              </w:rPr>
              <w:t>・</w:t>
            </w:r>
            <w:r>
              <w:rPr>
                <w:rStyle w:val="22"/>
                <w:lang w:val="en-US" w:eastAsia="zh-CN" w:bidi="ar"/>
              </w:rPr>
              <w:t>摘</w:t>
            </w:r>
            <w:r>
              <w:rPr>
                <w:rStyle w:val="23"/>
                <w:lang w:val="en-US" w:eastAsia="zh-CN" w:bidi="ar"/>
              </w:rPr>
              <w:t>・</w:t>
            </w:r>
            <w:r>
              <w:rPr>
                <w:rStyle w:val="22"/>
                <w:lang w:val="en-US" w:eastAsia="zh-CN" w:bidi="ar"/>
              </w:rPr>
              <w:t>要</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需用时数</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第一周</w:t>
            </w: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第二周</w:t>
            </w: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第三周</w:t>
            </w: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第四周</w:t>
            </w: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72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r>
    </w:tbl>
    <w:p>
      <w:pPr>
        <w:adjustRightInd w:val="0"/>
        <w:snapToGrid w:val="0"/>
        <w:spacing w:line="360" w:lineRule="auto"/>
        <w:rPr>
          <w:rFonts w:hint="eastAsia" w:ascii="仿宋_GB2312" w:eastAsia="仿宋_GB2312" w:cs="Times New Roman"/>
          <w:sz w:val="32"/>
          <w:szCs w:val="32"/>
        </w:rPr>
        <w:sectPr>
          <w:pgSz w:w="16838" w:h="11906" w:orient="landscape"/>
          <w:pgMar w:top="720" w:right="720" w:bottom="720" w:left="720" w:header="851" w:footer="992" w:gutter="0"/>
          <w:cols w:space="720" w:num="1"/>
          <w:docGrid w:type="lines" w:linePitch="312" w:charSpace="0"/>
        </w:sectPr>
      </w:pPr>
    </w:p>
    <w:p>
      <w:pPr>
        <w:adjustRightInd w:val="0"/>
        <w:snapToGrid w:val="0"/>
        <w:spacing w:line="360" w:lineRule="auto"/>
        <w:rPr>
          <w:rFonts w:hint="eastAsia" w:ascii="仿宋_GB2312" w:eastAsia="仿宋_GB2312" w:cs="Times New Roman"/>
          <w:sz w:val="32"/>
          <w:szCs w:val="32"/>
          <w:lang w:val="en-US" w:eastAsia="zh-CN"/>
        </w:rPr>
      </w:pPr>
      <w:r>
        <w:rPr>
          <w:rFonts w:hint="eastAsia" w:ascii="仿宋_GB2312" w:eastAsia="仿宋_GB2312" w:cs="Times New Roman"/>
          <w:sz w:val="32"/>
          <w:szCs w:val="32"/>
        </w:rPr>
        <w:t>附件</w:t>
      </w:r>
      <w:r>
        <w:rPr>
          <w:rFonts w:hint="eastAsia" w:ascii="仿宋_GB2312" w:eastAsia="仿宋_GB2312" w:cs="Times New Roman"/>
          <w:sz w:val="32"/>
          <w:szCs w:val="32"/>
          <w:lang w:val="en-US" w:eastAsia="zh-CN"/>
        </w:rPr>
        <w:t>3</w:t>
      </w:r>
    </w:p>
    <w:p>
      <w:pPr>
        <w:keepNext w:val="0"/>
        <w:keepLines w:val="0"/>
        <w:pageBreakBefore w:val="0"/>
        <w:widowControl/>
        <w:kinsoku/>
        <w:wordWrap w:val="0"/>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kern w:val="0"/>
          <w:sz w:val="40"/>
          <w:szCs w:val="40"/>
          <w:highlight w:val="none"/>
        </w:rPr>
      </w:pPr>
      <w:r>
        <w:rPr>
          <w:rFonts w:hint="eastAsia" w:ascii="方正小标宋简体" w:hAnsi="方正小标宋简体" w:eastAsia="方正小标宋简体" w:cs="方正小标宋简体"/>
          <w:color w:val="auto"/>
          <w:kern w:val="0"/>
          <w:sz w:val="40"/>
          <w:szCs w:val="40"/>
          <w:highlight w:val="none"/>
        </w:rPr>
        <w:t>202</w:t>
      </w:r>
      <w:r>
        <w:rPr>
          <w:rFonts w:hint="eastAsia" w:ascii="方正小标宋简体" w:hAnsi="方正小标宋简体" w:eastAsia="方正小标宋简体" w:cs="方正小标宋简体"/>
          <w:color w:val="auto"/>
          <w:kern w:val="0"/>
          <w:sz w:val="40"/>
          <w:szCs w:val="40"/>
          <w:highlight w:val="none"/>
          <w:lang w:val="en-US" w:eastAsia="zh-CN"/>
        </w:rPr>
        <w:t>5</w:t>
      </w:r>
      <w:r>
        <w:rPr>
          <w:rFonts w:hint="eastAsia" w:ascii="方正小标宋简体" w:hAnsi="方正小标宋简体" w:eastAsia="方正小标宋简体" w:cs="方正小标宋简体"/>
          <w:color w:val="auto"/>
          <w:kern w:val="0"/>
          <w:sz w:val="40"/>
          <w:szCs w:val="40"/>
          <w:highlight w:val="none"/>
        </w:rPr>
        <w:t>—202</w:t>
      </w:r>
      <w:r>
        <w:rPr>
          <w:rFonts w:hint="eastAsia" w:ascii="方正小标宋简体" w:hAnsi="方正小标宋简体" w:eastAsia="方正小标宋简体" w:cs="方正小标宋简体"/>
          <w:color w:val="auto"/>
          <w:kern w:val="0"/>
          <w:sz w:val="40"/>
          <w:szCs w:val="40"/>
          <w:highlight w:val="none"/>
          <w:lang w:val="en-US" w:eastAsia="zh-CN"/>
        </w:rPr>
        <w:t>6</w:t>
      </w:r>
      <w:r>
        <w:rPr>
          <w:rFonts w:hint="eastAsia" w:ascii="方正小标宋简体" w:hAnsi="方正小标宋简体" w:eastAsia="方正小标宋简体" w:cs="方正小标宋简体"/>
          <w:color w:val="auto"/>
          <w:kern w:val="0"/>
          <w:sz w:val="40"/>
          <w:szCs w:val="40"/>
          <w:highlight w:val="none"/>
        </w:rPr>
        <w:t>学年学生社团名单</w:t>
      </w:r>
    </w:p>
    <w:tbl>
      <w:tblPr>
        <w:tblStyle w:val="10"/>
        <w:tblW w:w="8878" w:type="dxa"/>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3194"/>
        <w:gridCol w:w="848"/>
        <w:gridCol w:w="3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31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社团名称</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3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6"/>
                <w:szCs w:val="36"/>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社团名称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 w:hAnsi="仿宋" w:eastAsia="仿宋"/>
                <w:color w:val="000000"/>
                <w:sz w:val="24"/>
                <w:szCs w:val="24"/>
              </w:rPr>
              <w:t>瀚麟书画协会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2"/>
                <w:szCs w:val="24"/>
              </w:rPr>
              <w:t>艺术音乐协会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 w:hAnsi="仿宋" w:eastAsia="仿宋"/>
                <w:color w:val="000000"/>
                <w:sz w:val="24"/>
                <w:szCs w:val="24"/>
              </w:rPr>
              <w:t>一言辩论协会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心手翱翔DIY 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 w:hAnsi="仿宋" w:eastAsia="仿宋"/>
                <w:color w:val="000000"/>
                <w:sz w:val="24"/>
                <w:szCs w:val="24"/>
              </w:rPr>
              <w:t>网球协会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龙狮协会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茗香阁茶道协会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军事爱好者协会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腾飞篮球协会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2"/>
                <w:szCs w:val="24"/>
              </w:rPr>
              <w:t>融媒体协会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MC 电影协会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美术协会 (滨海分社团)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排球协会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腾飞篮球协会 (滨海分社团)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齐乐乒乓球协会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图书馆读者协会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蓝薇棋社</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物流协会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静仁射艺协会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塔内计算机协会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武术协会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英语协会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魔术协会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电商协会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艺萌动漫协会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智能机器人协会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瑜伽协会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山吹日语协会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羽毛球协会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2"/>
                <w:szCs w:val="24"/>
              </w:rPr>
              <w:t>护理协会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茵驰足球协会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ind w:firstLine="240" w:firstLineChars="100"/>
              <w:jc w:val="both"/>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图书馆读者协会(滨海分社团)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GKS 轮滑协会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2"/>
                <w:szCs w:val="24"/>
              </w:rPr>
              <w:t>勤工俭学协会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击剑协会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卫生监督协会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唯美设计协会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43</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GKD 校心联协会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精舞门协会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44</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2"/>
                <w:szCs w:val="24"/>
              </w:rPr>
              <w:t>公关礼仪协会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火鹰电竞社</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45</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时政历史协会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GK 跆拳道协会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46</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模拟政协协会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2"/>
                <w:szCs w:val="24"/>
              </w:rPr>
              <w:t>原色摄影协会</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47</w:t>
            </w:r>
          </w:p>
        </w:tc>
        <w:tc>
          <w:tcPr>
            <w:tcW w:w="398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 w:hAnsi="仿宋" w:eastAsia="仿宋"/>
                <w:color w:val="000000"/>
                <w:sz w:val="24"/>
                <w:szCs w:val="24"/>
              </w:rPr>
              <w:t>电子商务创业就业协会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exact"/>
        </w:trPr>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sz w:val="28"/>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401955</wp:posOffset>
                      </wp:positionV>
                      <wp:extent cx="3441065" cy="285750"/>
                      <wp:effectExtent l="0" t="0" r="6985" b="0"/>
                      <wp:wrapNone/>
                      <wp:docPr id="1" name="文本框 1"/>
                      <wp:cNvGraphicFramePr/>
                      <a:graphic xmlns:a="http://schemas.openxmlformats.org/drawingml/2006/main">
                        <a:graphicData uri="http://schemas.microsoft.com/office/word/2010/wordprocessingShape">
                          <wps:wsp>
                            <wps:cNvSpPr txBox="1"/>
                            <wps:spPr>
                              <a:xfrm>
                                <a:off x="1286510" y="9738995"/>
                                <a:ext cx="3441065"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sz w:val="22"/>
                                      <w:szCs w:val="28"/>
                                      <w:lang w:val="en-US" w:eastAsia="zh-CN"/>
                                    </w:rPr>
                                  </w:pPr>
                                  <w:r>
                                    <w:rPr>
                                      <w:rFonts w:hint="eastAsia"/>
                                      <w:b/>
                                      <w:bCs/>
                                      <w:sz w:val="22"/>
                                      <w:szCs w:val="28"/>
                                      <w:lang w:val="en-US" w:eastAsia="zh-CN"/>
                                    </w:rPr>
                                    <w:t>注：本学年注册社团指导老师另行通知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31.65pt;height:22.5pt;width:270.95pt;z-index:251659264;mso-width-relative:page;mso-height-relative:page;" fillcolor="#FFFFFF [3201]" filled="t" stroked="f" coordsize="21600,21600" o:gfxdata="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SHf+/V&#10;AAAACQEAAA8AAAAAAAAAAQAgAAAAIgAAAGRycy9kb3ducmV2LnhtbFBLAQIUABQAAAAIAIdO4kAv&#10;LcjNXAIAAJsEAAAOAAAAAAAAAAEAIAAAACQBAABkcnMvZTJvRG9jLnhtbFBLBQYAAAAABgAGAFkB&#10;AADyBQAAAAA=&#10;">
                      <v:fill on="t" focussize="0,0"/>
                      <v:stroke on="f" weight="0.5pt"/>
                      <v:imagedata o:title=""/>
                      <o:lock v:ext="edit" aspectratio="f"/>
                      <v:textbox>
                        <w:txbxContent>
                          <w:p>
                            <w:pPr>
                              <w:rPr>
                                <w:rFonts w:hint="default" w:eastAsia="宋体"/>
                                <w:b/>
                                <w:bCs/>
                                <w:sz w:val="22"/>
                                <w:szCs w:val="28"/>
                                <w:lang w:val="en-US" w:eastAsia="zh-CN"/>
                              </w:rPr>
                            </w:pPr>
                            <w:r>
                              <w:rPr>
                                <w:rFonts w:hint="eastAsia"/>
                                <w:b/>
                                <w:bCs/>
                                <w:sz w:val="22"/>
                                <w:szCs w:val="28"/>
                                <w:lang w:val="en-US" w:eastAsia="zh-CN"/>
                              </w:rPr>
                              <w:t>注：本学年注册社团指导老师另行通知</w:t>
                            </w:r>
                          </w:p>
                        </w:txbxContent>
                      </v:textbox>
                    </v:shape>
                  </w:pict>
                </mc:Fallback>
              </mc:AlternateContent>
            </w:r>
            <w:r>
              <w:rPr>
                <w:rFonts w:hint="eastAsia" w:ascii="仿宋_GB2312" w:hAnsi="仿宋_GB2312" w:eastAsia="仿宋_GB2312" w:cs="仿宋_GB2312"/>
                <w:i w:val="0"/>
                <w:iCs w:val="0"/>
                <w:color w:val="000000"/>
                <w:kern w:val="0"/>
                <w:sz w:val="28"/>
                <w:szCs w:val="28"/>
                <w:u w:val="none"/>
                <w:lang w:val="en-US" w:eastAsia="zh-CN" w:bidi="ar"/>
              </w:rPr>
              <w:t>24</w:t>
            </w:r>
          </w:p>
        </w:tc>
        <w:tc>
          <w:tcPr>
            <w:tcW w:w="3194"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_GB2312" w:hAnsi="仿宋_GB2312" w:eastAsia="仿宋_GB2312" w:cs="仿宋_GB2312"/>
                <w:i w:val="0"/>
                <w:iCs w:val="0"/>
                <w:color w:val="000000"/>
                <w:sz w:val="28"/>
                <w:szCs w:val="28"/>
                <w:u w:val="none"/>
              </w:rPr>
            </w:pPr>
            <w:r>
              <w:rPr>
                <w:rFonts w:hint="eastAsia" w:ascii="仿宋" w:hAnsi="仿宋" w:eastAsia="仿宋"/>
                <w:color w:val="000000"/>
                <w:sz w:val="24"/>
                <w:szCs w:val="24"/>
              </w:rPr>
              <w:t>曲韵华堂汉服社</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48</w:t>
            </w:r>
          </w:p>
        </w:tc>
        <w:tc>
          <w:tcPr>
            <w:tcW w:w="39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 w:hAnsi="仿宋" w:eastAsia="仿宋" w:cs="仿宋"/>
                <w:i w:val="0"/>
                <w:iCs w:val="0"/>
                <w:color w:val="000000"/>
                <w:kern w:val="0"/>
                <w:sz w:val="24"/>
                <w:szCs w:val="24"/>
                <w:u w:val="none"/>
                <w:lang w:val="en-US" w:eastAsia="zh-CN" w:bidi="ar"/>
              </w:rPr>
              <w:t>艺创自媒体协会</w:t>
            </w:r>
          </w:p>
        </w:tc>
      </w:tr>
    </w:tbl>
    <w:p>
      <w:pPr>
        <w:pStyle w:val="9"/>
        <w:widowControl/>
        <w:shd w:val="clear" w:color="auto" w:fill="FFFFFF"/>
        <w:spacing w:before="0" w:beforeAutospacing="0" w:after="0" w:afterAutospacing="0" w:line="600" w:lineRule="exact"/>
        <w:jc w:val="left"/>
        <w:rPr>
          <w:rFonts w:hint="eastAsia" w:ascii="仿宋_GB2312" w:hAnsi="微软雅黑" w:eastAsia="仿宋_GB2312"/>
          <w:color w:val="212529"/>
          <w:sz w:val="32"/>
          <w:szCs w:val="32"/>
          <w:shd w:val="clear" w:color="auto" w:fill="FFFFFF"/>
          <w:lang w:val="en-US" w:eastAsia="zh-CN"/>
        </w:rPr>
      </w:pPr>
      <w:r>
        <w:rPr>
          <w:rFonts w:hint="eastAsia" w:ascii="仿宋_GB2312" w:hAnsi="微软雅黑" w:eastAsia="仿宋_GB2312"/>
          <w:color w:val="212529"/>
          <w:sz w:val="32"/>
          <w:szCs w:val="32"/>
          <w:shd w:val="clear" w:color="auto" w:fill="FFFFFF"/>
          <w:lang w:val="en-US" w:eastAsia="zh-Hans"/>
        </w:rPr>
        <w:t>附件</w:t>
      </w:r>
      <w:r>
        <w:rPr>
          <w:rFonts w:hint="eastAsia" w:ascii="仿宋_GB2312" w:hAnsi="微软雅黑" w:eastAsia="仿宋_GB2312"/>
          <w:color w:val="212529"/>
          <w:sz w:val="32"/>
          <w:szCs w:val="32"/>
          <w:shd w:val="clear" w:color="auto" w:fill="FFFFFF"/>
          <w:lang w:val="en-US" w:eastAsia="zh-CN"/>
        </w:rPr>
        <w:t>4</w:t>
      </w:r>
    </w:p>
    <w:p>
      <w:pPr>
        <w:pStyle w:val="9"/>
        <w:widowControl/>
        <w:shd w:val="clear" w:color="auto" w:fill="FFFFFF"/>
        <w:spacing w:before="0" w:beforeAutospacing="0" w:after="0" w:afterAutospacing="0" w:line="600" w:lineRule="exact"/>
        <w:jc w:val="center"/>
        <w:rPr>
          <w:rFonts w:ascii="仿宋_GB2312" w:hAnsi="微软雅黑" w:eastAsia="仿宋_GB2312"/>
          <w:color w:val="212529"/>
          <w:sz w:val="32"/>
          <w:szCs w:val="32"/>
          <w:shd w:val="clear" w:color="auto" w:fill="FFFFFF"/>
        </w:rPr>
      </w:pPr>
    </w:p>
    <w:p>
      <w:pPr>
        <w:pStyle w:val="9"/>
        <w:widowControl/>
        <w:shd w:val="clear" w:color="auto" w:fill="FFFFFF"/>
        <w:spacing w:before="0" w:beforeAutospacing="0" w:after="0" w:afterAutospacing="0" w:line="600" w:lineRule="exact"/>
        <w:jc w:val="center"/>
        <w:rPr>
          <w:rFonts w:ascii="方正小标宋简体" w:hAnsi="微软雅黑" w:eastAsia="方正小标宋简体"/>
          <w:color w:val="212529"/>
          <w:sz w:val="44"/>
          <w:szCs w:val="44"/>
          <w:shd w:val="clear" w:color="auto" w:fill="FFFFFF"/>
        </w:rPr>
      </w:pPr>
      <w:r>
        <w:rPr>
          <w:rFonts w:hint="eastAsia" w:ascii="方正小标宋简体" w:hAnsi="微软雅黑" w:eastAsia="方正小标宋简体"/>
          <w:color w:val="212529"/>
          <w:sz w:val="44"/>
          <w:szCs w:val="44"/>
          <w:shd w:val="clear" w:color="auto" w:fill="FFFFFF"/>
        </w:rPr>
        <w:t>广州科技职业技术大学</w:t>
      </w:r>
    </w:p>
    <w:p>
      <w:pPr>
        <w:pStyle w:val="9"/>
        <w:widowControl/>
        <w:shd w:val="clear" w:color="auto" w:fill="FFFFFF"/>
        <w:spacing w:before="0" w:beforeAutospacing="0" w:after="0" w:afterAutospacing="0" w:line="600" w:lineRule="exact"/>
        <w:jc w:val="center"/>
        <w:rPr>
          <w:rFonts w:ascii="方正小标宋简体" w:hAnsi="微软雅黑" w:eastAsia="方正小标宋简体"/>
          <w:color w:val="212529"/>
          <w:sz w:val="44"/>
          <w:szCs w:val="44"/>
          <w:shd w:val="clear" w:color="auto" w:fill="FFFFFF"/>
        </w:rPr>
      </w:pPr>
      <w:r>
        <w:rPr>
          <w:rFonts w:hint="eastAsia" w:ascii="方正小标宋简体" w:hAnsi="微软雅黑" w:eastAsia="方正小标宋简体"/>
          <w:color w:val="212529"/>
          <w:sz w:val="44"/>
          <w:szCs w:val="44"/>
          <w:shd w:val="clear" w:color="auto" w:fill="FFFFFF"/>
        </w:rPr>
        <w:t>学生社团指导教师管理办法（试行）</w:t>
      </w:r>
    </w:p>
    <w:p>
      <w:pPr>
        <w:pStyle w:val="9"/>
        <w:widowControl/>
        <w:shd w:val="clear" w:color="auto" w:fill="FFFFFF"/>
        <w:spacing w:before="0" w:beforeAutospacing="0" w:after="0" w:afterAutospacing="0" w:line="360" w:lineRule="auto"/>
        <w:jc w:val="center"/>
        <w:rPr>
          <w:rFonts w:ascii="方正小标宋简体" w:hAnsi="微软雅黑" w:eastAsia="方正小标宋简体"/>
          <w:color w:val="212529"/>
          <w:sz w:val="8"/>
          <w:szCs w:val="8"/>
          <w:shd w:val="clear" w:color="auto" w:fill="FFFFFF"/>
        </w:rPr>
      </w:pPr>
    </w:p>
    <w:p>
      <w:pPr>
        <w:adjustRightInd w:val="0"/>
        <w:snapToGrid w:val="0"/>
        <w:spacing w:line="360" w:lineRule="auto"/>
        <w:ind w:firstLine="640" w:firstLineChars="200"/>
        <w:rPr>
          <w:rFonts w:ascii="仿宋_GB2312" w:hAnsi="微软雅黑" w:eastAsia="仿宋_GB2312"/>
          <w:color w:val="212529"/>
          <w:kern w:val="0"/>
          <w:sz w:val="32"/>
          <w:szCs w:val="32"/>
          <w:shd w:val="clear" w:color="auto" w:fill="FFFFFF"/>
        </w:rPr>
      </w:pPr>
      <w:r>
        <w:rPr>
          <w:rFonts w:hint="eastAsia" w:ascii="仿宋_GB2312" w:hAnsi="微软雅黑" w:eastAsia="仿宋_GB2312"/>
          <w:color w:val="212529"/>
          <w:kern w:val="0"/>
          <w:sz w:val="32"/>
          <w:szCs w:val="32"/>
          <w:shd w:val="clear" w:color="auto" w:fill="FFFFFF"/>
        </w:rPr>
        <w:t>学生社团作为校园文化建设的重要载体和大学生素质教育的重要阵地，是高等学校育人体系的重要组成部分。为贯彻落实《中共中央国务院关于加强和改进新形势下高校思想政治工作的意见》和《高校学生社团管理暂行办法》精神，根据《广州科技职业技术大学学生社团管理办法(试行)》的相关要求，推动学生社团健康、有序地发展，充分发挥学生社团在校园文化建设中的作用，结合学校实际，特制定本办法。</w:t>
      </w:r>
    </w:p>
    <w:p>
      <w:pPr>
        <w:pStyle w:val="9"/>
        <w:widowControl/>
        <w:shd w:val="clear" w:color="auto" w:fill="FFFFFF"/>
        <w:spacing w:before="0" w:beforeAutospacing="0" w:after="0" w:afterAutospacing="0" w:line="360" w:lineRule="auto"/>
        <w:jc w:val="center"/>
        <w:rPr>
          <w:rFonts w:hint="eastAsia" w:ascii="黑体" w:hAnsi="黑体" w:eastAsia="黑体"/>
          <w:color w:val="212529"/>
          <w:sz w:val="32"/>
          <w:szCs w:val="32"/>
          <w:shd w:val="clear" w:color="auto" w:fill="FFFFFF"/>
        </w:rPr>
      </w:pPr>
    </w:p>
    <w:p>
      <w:pPr>
        <w:pStyle w:val="9"/>
        <w:widowControl/>
        <w:shd w:val="clear" w:color="auto" w:fill="FFFFFF"/>
        <w:spacing w:before="0" w:beforeAutospacing="0" w:after="0" w:afterAutospacing="0" w:line="360" w:lineRule="auto"/>
        <w:jc w:val="center"/>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第一章 总 则</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第一条</w:t>
      </w:r>
      <w:r>
        <w:rPr>
          <w:rFonts w:hint="eastAsia" w:ascii="仿宋_GB2312" w:hAnsi="微软雅黑" w:eastAsia="仿宋_GB2312"/>
          <w:color w:val="212529"/>
          <w:sz w:val="32"/>
          <w:szCs w:val="32"/>
          <w:shd w:val="clear" w:color="auto" w:fill="FFFFFF"/>
        </w:rPr>
        <w:t xml:space="preserve"> 本办法所称的学生社团是指通过学校团委认可成立的学生组织。</w:t>
      </w:r>
    </w:p>
    <w:p>
      <w:pPr>
        <w:pStyle w:val="9"/>
        <w:widowControl/>
        <w:shd w:val="clear" w:color="auto" w:fill="FFFFFF"/>
        <w:spacing w:before="0" w:beforeAutospacing="0" w:after="0" w:afterAutospacing="0" w:line="360" w:lineRule="auto"/>
        <w:ind w:firstLine="643" w:firstLineChars="200"/>
        <w:jc w:val="both"/>
        <w:rPr>
          <w:rFonts w:hint="eastAsia" w:ascii="黑体" w:hAnsi="黑体" w:eastAsia="黑体"/>
          <w:color w:val="212529"/>
          <w:sz w:val="32"/>
          <w:szCs w:val="32"/>
          <w:shd w:val="clear" w:color="auto" w:fill="FFFFFF"/>
        </w:rPr>
      </w:pPr>
      <w:r>
        <w:rPr>
          <w:rFonts w:hint="eastAsia" w:ascii="楷体" w:hAnsi="楷体" w:eastAsia="楷体"/>
          <w:b/>
          <w:bCs/>
          <w:color w:val="212529"/>
          <w:sz w:val="32"/>
          <w:szCs w:val="32"/>
          <w:shd w:val="clear" w:color="auto" w:fill="FFFFFF"/>
        </w:rPr>
        <w:t xml:space="preserve">第二条 </w:t>
      </w:r>
      <w:r>
        <w:rPr>
          <w:rFonts w:hint="eastAsia" w:ascii="仿宋_GB2312" w:hAnsi="微软雅黑" w:eastAsia="仿宋_GB2312"/>
          <w:color w:val="212529"/>
          <w:sz w:val="32"/>
          <w:szCs w:val="32"/>
          <w:shd w:val="clear" w:color="auto" w:fill="FFFFFF"/>
        </w:rPr>
        <w:t>学生社团指导教师是指导学生社团开展各类活动、保证学生社团健康发展的教师，负责对学生社团进行思想教育、业务培训、组织建设的工作指导。指导教师工作是学生社团正规化建设的必备条件，是对全校学生开展素质教育的一个重要手段。</w:t>
      </w:r>
    </w:p>
    <w:p>
      <w:pPr>
        <w:pStyle w:val="9"/>
        <w:widowControl/>
        <w:shd w:val="clear" w:color="auto" w:fill="FFFFFF"/>
        <w:spacing w:before="0" w:beforeAutospacing="0" w:after="0" w:afterAutospacing="0" w:line="360" w:lineRule="auto"/>
        <w:jc w:val="center"/>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第二章 社团指导教师的工作职责</w:t>
      </w:r>
    </w:p>
    <w:p>
      <w:pPr>
        <w:pStyle w:val="9"/>
        <w:widowControl/>
        <w:shd w:val="clear" w:color="auto" w:fill="FFFFFF"/>
        <w:spacing w:before="0" w:beforeAutospacing="0" w:after="0" w:afterAutospacing="0" w:line="540" w:lineRule="exact"/>
        <w:ind w:firstLine="643" w:firstLineChars="200"/>
        <w:jc w:val="both"/>
        <w:rPr>
          <w:rFonts w:ascii="黑体" w:hAnsi="黑体" w:eastAsia="黑体"/>
          <w:color w:val="212529"/>
          <w:sz w:val="32"/>
          <w:szCs w:val="32"/>
          <w:shd w:val="clear" w:color="auto" w:fill="FFFFFF"/>
        </w:rPr>
      </w:pPr>
      <w:r>
        <w:rPr>
          <w:rFonts w:hint="eastAsia" w:ascii="楷体" w:hAnsi="楷体" w:eastAsia="楷体"/>
          <w:b/>
          <w:bCs/>
          <w:color w:val="212529"/>
          <w:sz w:val="32"/>
          <w:szCs w:val="32"/>
          <w:shd w:val="clear" w:color="auto" w:fill="FFFFFF"/>
        </w:rPr>
        <w:t>第三条</w:t>
      </w:r>
      <w:r>
        <w:rPr>
          <w:rFonts w:hint="eastAsia" w:ascii="仿宋_GB2312" w:hAnsi="微软雅黑" w:eastAsia="仿宋_GB2312"/>
          <w:color w:val="212529"/>
          <w:sz w:val="32"/>
          <w:szCs w:val="32"/>
          <w:shd w:val="clear" w:color="auto" w:fill="FFFFFF"/>
        </w:rPr>
        <w:t xml:space="preserve"> 指导社团的发展建设。参与学生社团的建设和管理，指导学生社团制定发展规划，更换学生社团负责人。定期召开社团会员大会，组织社团成员学习社团规章制度。指导学生制定工作计划，研制活动规划。</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第四条</w:t>
      </w:r>
      <w:r>
        <w:rPr>
          <w:rFonts w:hint="eastAsia" w:ascii="仿宋_GB2312" w:hAnsi="微软雅黑" w:eastAsia="仿宋_GB2312"/>
          <w:color w:val="212529"/>
          <w:sz w:val="32"/>
          <w:szCs w:val="32"/>
          <w:shd w:val="clear" w:color="auto" w:fill="FFFFFF"/>
        </w:rPr>
        <w:t xml:space="preserve"> 加强社团成员的思想政治教育。社团指导教师为学生社团意识形态第一负责人，要关心社团成员思想动态，做好学生思想引导，对学生社团开展活动进行信息审核与宣传指导。</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 xml:space="preserve">第五条 </w:t>
      </w:r>
      <w:r>
        <w:rPr>
          <w:rFonts w:hint="eastAsia" w:ascii="仿宋_GB2312" w:hAnsi="微软雅黑" w:eastAsia="仿宋_GB2312"/>
          <w:color w:val="212529"/>
          <w:sz w:val="32"/>
          <w:szCs w:val="32"/>
          <w:shd w:val="clear" w:color="auto" w:fill="FFFFFF"/>
        </w:rPr>
        <w:t>指导</w:t>
      </w:r>
      <w:r>
        <w:rPr>
          <w:rFonts w:hint="eastAsia" w:ascii="仿宋_GB2312" w:hAnsi="微软雅黑" w:eastAsia="仿宋_GB2312"/>
          <w:color w:val="212529"/>
          <w:sz w:val="32"/>
          <w:szCs w:val="32"/>
          <w:shd w:val="clear" w:color="auto" w:fill="FFFFFF"/>
          <w:lang w:val="en-US" w:eastAsia="zh-CN"/>
        </w:rPr>
        <w:t>教师</w:t>
      </w:r>
      <w:r>
        <w:rPr>
          <w:rFonts w:hint="eastAsia" w:ascii="仿宋_GB2312" w:hAnsi="微软雅黑" w:eastAsia="仿宋_GB2312"/>
          <w:color w:val="212529"/>
          <w:sz w:val="32"/>
          <w:szCs w:val="32"/>
          <w:shd w:val="clear" w:color="auto" w:fill="FFFFFF"/>
        </w:rPr>
        <w:t>需要根据学校发展需要和社团特色，每学期制定指导授课计划</w:t>
      </w:r>
      <w:r>
        <w:rPr>
          <w:rFonts w:hint="eastAsia" w:ascii="仿宋_GB2312" w:hAnsi="微软雅黑" w:eastAsia="仿宋_GB2312"/>
          <w:color w:val="212529"/>
          <w:sz w:val="32"/>
          <w:szCs w:val="32"/>
          <w:shd w:val="clear" w:color="auto" w:fill="FFFFFF"/>
          <w:lang w:eastAsia="zh-CN"/>
        </w:rPr>
        <w:t>，</w:t>
      </w:r>
      <w:r>
        <w:rPr>
          <w:rFonts w:hint="eastAsia" w:ascii="仿宋_GB2312" w:hAnsi="微软雅黑" w:eastAsia="仿宋_GB2312"/>
          <w:color w:val="212529"/>
          <w:sz w:val="32"/>
          <w:szCs w:val="32"/>
          <w:shd w:val="clear" w:color="auto" w:fill="FFFFFF"/>
        </w:rPr>
        <w:t>制定指导课程表（需明确授课时间、地点、内容），并上报至校团委备案</w:t>
      </w:r>
      <w:r>
        <w:rPr>
          <w:rFonts w:hint="eastAsia" w:ascii="仿宋_GB2312" w:hAnsi="微软雅黑" w:eastAsia="仿宋_GB2312"/>
          <w:color w:val="212529"/>
          <w:sz w:val="32"/>
          <w:szCs w:val="32"/>
          <w:shd w:val="clear" w:color="auto" w:fill="FFFFFF"/>
          <w:lang w:eastAsia="zh-CN"/>
        </w:rPr>
        <w:t>。</w:t>
      </w:r>
      <w:r>
        <w:rPr>
          <w:rFonts w:hint="eastAsia" w:ascii="仿宋_GB2312" w:hAnsi="微软雅黑" w:eastAsia="仿宋_GB2312"/>
          <w:color w:val="212529"/>
          <w:sz w:val="32"/>
          <w:szCs w:val="32"/>
          <w:shd w:val="clear" w:color="auto" w:fill="FFFFFF"/>
          <w:lang w:val="en-US" w:eastAsia="zh-CN"/>
        </w:rPr>
        <w:t>每月上交授课记录至校团委，学期末统一装订成册报学校审核</w:t>
      </w:r>
      <w:r>
        <w:rPr>
          <w:rFonts w:hint="eastAsia" w:ascii="仿宋_GB2312" w:hAnsi="微软雅黑" w:eastAsia="仿宋_GB2312"/>
          <w:color w:val="212529"/>
          <w:sz w:val="32"/>
          <w:szCs w:val="32"/>
          <w:shd w:val="clear" w:color="auto" w:fill="FFFFFF"/>
        </w:rPr>
        <w:t xml:space="preserve">。 </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 xml:space="preserve">第六条 </w:t>
      </w:r>
      <w:r>
        <w:rPr>
          <w:rFonts w:hint="eastAsia" w:ascii="仿宋_GB2312" w:hAnsi="微软雅黑" w:eastAsia="仿宋_GB2312"/>
          <w:color w:val="212529"/>
          <w:sz w:val="32"/>
          <w:szCs w:val="32"/>
          <w:shd w:val="clear" w:color="auto" w:fill="FFFFFF"/>
        </w:rPr>
        <w:t>严格社团活动的指导管理。对社团计划开展的活动内容严格把关，督导学生合理使用活动经费。社团指导教师应定期开展社团培训指导工作</w:t>
      </w:r>
      <w:r>
        <w:rPr>
          <w:rFonts w:hint="eastAsia" w:ascii="仿宋_GB2312" w:hAnsi="微软雅黑" w:eastAsia="仿宋_GB2312"/>
          <w:color w:val="212529"/>
          <w:sz w:val="32"/>
          <w:szCs w:val="32"/>
          <w:shd w:val="clear" w:color="auto" w:fill="FFFFFF"/>
          <w:lang w:eastAsia="zh-CN"/>
        </w:rPr>
        <w:t>（</w:t>
      </w:r>
      <w:r>
        <w:rPr>
          <w:rFonts w:hint="eastAsia" w:ascii="仿宋_GB2312" w:hAnsi="微软雅黑" w:eastAsia="仿宋_GB2312"/>
          <w:color w:val="212529"/>
          <w:sz w:val="32"/>
          <w:szCs w:val="32"/>
          <w:shd w:val="clear" w:color="auto" w:fill="FFFFFF"/>
          <w:lang w:val="en-US" w:eastAsia="zh-CN"/>
        </w:rPr>
        <w:t>授课</w:t>
      </w:r>
      <w:r>
        <w:rPr>
          <w:rFonts w:hint="eastAsia" w:ascii="仿宋_GB2312" w:hAnsi="微软雅黑" w:eastAsia="仿宋_GB2312"/>
          <w:color w:val="212529"/>
          <w:sz w:val="32"/>
          <w:szCs w:val="32"/>
          <w:shd w:val="clear" w:color="auto" w:fill="FFFFFF"/>
          <w:lang w:eastAsia="zh-CN"/>
        </w:rPr>
        <w:t>）</w:t>
      </w:r>
      <w:r>
        <w:rPr>
          <w:rFonts w:hint="eastAsia" w:ascii="仿宋_GB2312" w:hAnsi="微软雅黑" w:eastAsia="仿宋_GB2312"/>
          <w:color w:val="212529"/>
          <w:sz w:val="32"/>
          <w:szCs w:val="32"/>
          <w:shd w:val="clear" w:color="auto" w:fill="FFFFFF"/>
        </w:rPr>
        <w:t>，每</w:t>
      </w:r>
      <w:r>
        <w:rPr>
          <w:rFonts w:hint="eastAsia" w:ascii="仿宋_GB2312" w:hAnsi="微软雅黑" w:eastAsia="仿宋_GB2312"/>
          <w:color w:val="212529"/>
          <w:sz w:val="32"/>
          <w:szCs w:val="32"/>
          <w:shd w:val="clear" w:color="auto" w:fill="FFFFFF"/>
          <w:lang w:val="en-US" w:eastAsia="zh-CN"/>
        </w:rPr>
        <w:t>周</w:t>
      </w:r>
      <w:r>
        <w:rPr>
          <w:rFonts w:hint="eastAsia" w:ascii="仿宋_GB2312" w:hAnsi="微软雅黑" w:eastAsia="仿宋_GB2312"/>
          <w:color w:val="212529"/>
          <w:sz w:val="32"/>
          <w:szCs w:val="32"/>
          <w:shd w:val="clear" w:color="auto" w:fill="FFFFFF"/>
        </w:rPr>
        <w:t>指导次数不少于</w:t>
      </w:r>
      <w:r>
        <w:rPr>
          <w:rFonts w:hint="eastAsia" w:ascii="仿宋_GB2312" w:hAnsi="微软雅黑" w:eastAsia="仿宋_GB2312"/>
          <w:color w:val="212529"/>
          <w:sz w:val="32"/>
          <w:szCs w:val="32"/>
          <w:shd w:val="clear" w:color="auto" w:fill="FFFFFF"/>
          <w:lang w:val="en-US" w:eastAsia="zh-CN"/>
        </w:rPr>
        <w:t>1</w:t>
      </w:r>
      <w:r>
        <w:rPr>
          <w:rFonts w:hint="eastAsia" w:ascii="仿宋_GB2312" w:hAnsi="微软雅黑" w:eastAsia="仿宋_GB2312"/>
          <w:color w:val="212529"/>
          <w:sz w:val="32"/>
          <w:szCs w:val="32"/>
          <w:shd w:val="clear" w:color="auto" w:fill="FFFFFF"/>
        </w:rPr>
        <w:t>课时（</w:t>
      </w:r>
      <w:r>
        <w:rPr>
          <w:rFonts w:hint="eastAsia" w:ascii="仿宋_GB2312" w:hAnsi="微软雅黑" w:eastAsia="仿宋_GB2312"/>
          <w:color w:val="212529"/>
          <w:sz w:val="32"/>
          <w:szCs w:val="32"/>
          <w:shd w:val="clear" w:color="auto" w:fill="FFFFFF"/>
          <w:lang w:val="en-US" w:eastAsia="zh-CN"/>
        </w:rPr>
        <w:t>1课时</w:t>
      </w:r>
      <w:r>
        <w:rPr>
          <w:rFonts w:ascii="仿宋_GB2312" w:hAnsi="微软雅黑" w:eastAsia="仿宋_GB2312"/>
          <w:color w:val="212529"/>
          <w:sz w:val="32"/>
          <w:szCs w:val="32"/>
          <w:shd w:val="clear" w:color="auto" w:fill="FFFFFF"/>
        </w:rPr>
        <w:t>45</w:t>
      </w:r>
      <w:r>
        <w:rPr>
          <w:rFonts w:hint="eastAsia" w:ascii="仿宋_GB2312" w:hAnsi="微软雅黑" w:eastAsia="仿宋_GB2312"/>
          <w:color w:val="212529"/>
          <w:sz w:val="32"/>
          <w:szCs w:val="32"/>
          <w:shd w:val="clear" w:color="auto" w:fill="FFFFFF"/>
        </w:rPr>
        <w:t>分钟），由校团委定期与不定期组织抽查授课情况</w:t>
      </w:r>
      <w:r>
        <w:rPr>
          <w:rFonts w:hint="eastAsia" w:ascii="仿宋_GB2312" w:hAnsi="微软雅黑" w:eastAsia="仿宋_GB2312"/>
          <w:color w:val="212529"/>
          <w:sz w:val="32"/>
          <w:szCs w:val="32"/>
          <w:shd w:val="clear" w:color="auto" w:fill="FFFFFF"/>
          <w:lang w:eastAsia="zh-CN"/>
        </w:rPr>
        <w:t>。</w:t>
      </w:r>
      <w:r>
        <w:rPr>
          <w:rFonts w:hint="eastAsia" w:ascii="仿宋_GB2312" w:hAnsi="微软雅黑" w:eastAsia="仿宋_GB2312"/>
          <w:color w:val="212529"/>
          <w:sz w:val="32"/>
          <w:szCs w:val="32"/>
          <w:shd w:val="clear" w:color="auto" w:fill="FFFFFF"/>
        </w:rPr>
        <w:t>每学年组织学生社团开展符合其特点、促进学生社团发展、丰富校园文化生活的各类社团活动至少</w:t>
      </w:r>
      <w:r>
        <w:rPr>
          <w:rFonts w:ascii="仿宋_GB2312" w:hAnsi="微软雅黑" w:eastAsia="仿宋_GB2312"/>
          <w:color w:val="212529"/>
          <w:sz w:val="32"/>
          <w:szCs w:val="32"/>
          <w:shd w:val="clear" w:color="auto" w:fill="FFFFFF"/>
        </w:rPr>
        <w:t>4</w:t>
      </w:r>
      <w:r>
        <w:rPr>
          <w:rFonts w:hint="eastAsia" w:ascii="仿宋_GB2312" w:hAnsi="微软雅黑" w:eastAsia="仿宋_GB2312"/>
          <w:color w:val="212529"/>
          <w:sz w:val="32"/>
          <w:szCs w:val="32"/>
          <w:shd w:val="clear" w:color="auto" w:fill="FFFFFF"/>
        </w:rPr>
        <w:t>次。学生社团举行活动指导教师须到场指导，社团成员以社团名义到校外参加活动的，须提前经校团委审批，并由社团指导教师带队参加。</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第七条</w:t>
      </w:r>
      <w:r>
        <w:rPr>
          <w:rFonts w:hint="eastAsia" w:ascii="仿宋_GB2312" w:hAnsi="微软雅黑" w:eastAsia="仿宋_GB2312"/>
          <w:color w:val="212529"/>
          <w:sz w:val="32"/>
          <w:szCs w:val="32"/>
          <w:shd w:val="clear" w:color="auto" w:fill="FFFFFF"/>
        </w:rPr>
        <w:t xml:space="preserve"> 督促学生社团骨干参加学习培训，指导社团负责人认真做好组织、记录、总结与资料归档工作。</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第八条</w:t>
      </w:r>
      <w:r>
        <w:rPr>
          <w:rFonts w:hint="eastAsia" w:ascii="仿宋_GB2312" w:hAnsi="微软雅黑" w:eastAsia="仿宋_GB2312"/>
          <w:color w:val="212529"/>
          <w:sz w:val="32"/>
          <w:szCs w:val="32"/>
          <w:shd w:val="clear" w:color="auto" w:fill="FFFFFF"/>
        </w:rPr>
        <w:t xml:space="preserve"> 指导各类推优和荣誉候选团体或候选人的遴选工作，对推荐候选团体或候选人承担政治把关、品德把关、能力把关等责任。未经指导教师参与推荐名单不予生效。</w:t>
      </w:r>
    </w:p>
    <w:p>
      <w:pPr>
        <w:pStyle w:val="9"/>
        <w:widowControl/>
        <w:shd w:val="clear" w:color="auto" w:fill="FFFFFF"/>
        <w:spacing w:before="0" w:beforeAutospacing="0" w:after="0" w:afterAutospacing="0" w:line="360" w:lineRule="auto"/>
        <w:ind w:firstLine="643" w:firstLineChars="200"/>
        <w:jc w:val="both"/>
        <w:rPr>
          <w:rFonts w:hint="eastAsia"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第九条</w:t>
      </w:r>
      <w:r>
        <w:rPr>
          <w:rFonts w:hint="eastAsia" w:ascii="仿宋_GB2312" w:hAnsi="微软雅黑" w:eastAsia="仿宋_GB2312"/>
          <w:color w:val="212529"/>
          <w:sz w:val="32"/>
          <w:szCs w:val="32"/>
          <w:shd w:val="clear" w:color="auto" w:fill="FFFFFF"/>
        </w:rPr>
        <w:t xml:space="preserve"> 做好社团规范化管理和健康发展的其他工作。</w:t>
      </w:r>
    </w:p>
    <w:p>
      <w:pPr>
        <w:pStyle w:val="9"/>
        <w:widowControl/>
        <w:shd w:val="clear" w:color="auto" w:fill="FFFFFF"/>
        <w:spacing w:before="0" w:beforeAutospacing="0" w:after="0" w:afterAutospacing="0" w:line="360" w:lineRule="auto"/>
        <w:ind w:firstLine="640" w:firstLineChars="200"/>
        <w:jc w:val="both"/>
        <w:rPr>
          <w:rFonts w:hint="eastAsia" w:ascii="仿宋_GB2312" w:hAnsi="微软雅黑" w:eastAsia="仿宋_GB2312"/>
          <w:color w:val="212529"/>
          <w:sz w:val="32"/>
          <w:szCs w:val="32"/>
          <w:shd w:val="clear" w:color="auto" w:fill="FFFFFF"/>
        </w:rPr>
      </w:pPr>
    </w:p>
    <w:p>
      <w:pPr>
        <w:pStyle w:val="9"/>
        <w:widowControl/>
        <w:shd w:val="clear" w:color="auto" w:fill="FFFFFF"/>
        <w:spacing w:before="0" w:beforeAutospacing="0" w:after="0" w:afterAutospacing="0" w:line="360" w:lineRule="auto"/>
        <w:jc w:val="center"/>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第三章 社团指导教师的选聘和管理</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第十条</w:t>
      </w:r>
      <w:r>
        <w:rPr>
          <w:rFonts w:hint="eastAsia" w:ascii="仿宋_GB2312" w:hAnsi="微软雅黑" w:eastAsia="仿宋_GB2312"/>
          <w:color w:val="212529"/>
          <w:sz w:val="32"/>
          <w:szCs w:val="32"/>
          <w:shd w:val="clear" w:color="auto" w:fill="FFFFFF"/>
        </w:rPr>
        <w:t xml:space="preserve"> 校团委统筹成立学生社团建设管理委员会，负责社团指导教师选聘、管理、培训、考核和奖惩等工作。学生社团建设管理委员会相关成员由校学生处，校团委，各二级学院</w:t>
      </w:r>
      <w:r>
        <w:rPr>
          <w:rFonts w:hint="eastAsia" w:ascii="仿宋_GB2312" w:hAnsi="微软雅黑" w:eastAsia="仿宋_GB2312"/>
          <w:color w:val="212529"/>
          <w:sz w:val="32"/>
          <w:szCs w:val="32"/>
          <w:shd w:val="clear" w:color="auto" w:fill="FFFFFF"/>
          <w:lang w:val="en-US" w:eastAsia="zh-CN"/>
        </w:rPr>
        <w:t>团委</w:t>
      </w:r>
      <w:r>
        <w:rPr>
          <w:rFonts w:hint="eastAsia" w:ascii="仿宋_GB2312" w:hAnsi="微软雅黑" w:eastAsia="仿宋_GB2312"/>
          <w:color w:val="212529"/>
          <w:sz w:val="32"/>
          <w:szCs w:val="32"/>
          <w:shd w:val="clear" w:color="auto" w:fill="FFFFFF"/>
        </w:rPr>
        <w:t>书记，学生社团</w:t>
      </w:r>
      <w:r>
        <w:rPr>
          <w:rFonts w:hint="eastAsia" w:ascii="仿宋_GB2312" w:hAnsi="微软雅黑" w:eastAsia="仿宋_GB2312"/>
          <w:color w:val="212529"/>
          <w:sz w:val="32"/>
          <w:szCs w:val="32"/>
          <w:shd w:val="clear" w:color="auto" w:fill="FFFFFF"/>
          <w:lang w:val="en-US" w:eastAsia="zh-CN"/>
        </w:rPr>
        <w:t>发展部</w:t>
      </w:r>
      <w:r>
        <w:rPr>
          <w:rFonts w:hint="eastAsia" w:ascii="仿宋_GB2312" w:hAnsi="微软雅黑" w:eastAsia="仿宋_GB2312"/>
          <w:color w:val="212529"/>
          <w:sz w:val="32"/>
          <w:szCs w:val="32"/>
          <w:shd w:val="clear" w:color="auto" w:fill="FFFFFF"/>
        </w:rPr>
        <w:t>成员组成。</w:t>
      </w:r>
    </w:p>
    <w:p>
      <w:pPr>
        <w:pStyle w:val="9"/>
        <w:widowControl/>
        <w:shd w:val="clear" w:color="auto" w:fill="FFFFFF"/>
        <w:spacing w:before="0" w:beforeAutospacing="0" w:after="0" w:afterAutospacing="0" w:line="360" w:lineRule="auto"/>
        <w:ind w:firstLine="643" w:firstLineChars="200"/>
        <w:jc w:val="both"/>
        <w:textAlignment w:val="baseline"/>
        <w:rPr>
          <w:rFonts w:ascii="仿宋_GB2312" w:eastAsia="仿宋_GB2312"/>
          <w:kern w:val="2"/>
          <w:sz w:val="32"/>
          <w:szCs w:val="32"/>
        </w:rPr>
      </w:pPr>
      <w:r>
        <w:rPr>
          <w:rFonts w:hint="eastAsia" w:ascii="楷体" w:hAnsi="楷体" w:eastAsia="楷体"/>
          <w:b/>
          <w:bCs/>
          <w:color w:val="212529"/>
          <w:sz w:val="32"/>
          <w:szCs w:val="32"/>
          <w:shd w:val="clear" w:color="auto" w:fill="FFFFFF"/>
        </w:rPr>
        <w:t>第十一条</w:t>
      </w:r>
      <w:r>
        <w:rPr>
          <w:rFonts w:hint="eastAsia" w:ascii="仿宋_GB2312" w:hAnsi="微软雅黑" w:eastAsia="仿宋_GB2312"/>
          <w:color w:val="212529"/>
          <w:sz w:val="32"/>
          <w:szCs w:val="32"/>
          <w:shd w:val="clear" w:color="auto" w:fill="FFFFFF"/>
        </w:rPr>
        <w:t xml:space="preserve"> 社团指导教师原则上从本校在职在岗教职工中选聘，</w:t>
      </w:r>
      <w:r>
        <w:rPr>
          <w:rFonts w:hint="eastAsia" w:ascii="仿宋_GB2312" w:eastAsia="仿宋_GB2312"/>
          <w:kern w:val="2"/>
          <w:sz w:val="32"/>
          <w:szCs w:val="32"/>
        </w:rPr>
        <w:t>填写《广州科技职业技术大学学生社团指导老师报名表》附授课计划，并由所在单位填写推荐意见、加盖公章。</w:t>
      </w:r>
    </w:p>
    <w:p>
      <w:pPr>
        <w:pStyle w:val="9"/>
        <w:widowControl/>
        <w:shd w:val="clear" w:color="auto" w:fill="FFFFFF"/>
        <w:spacing w:before="0" w:beforeAutospacing="0" w:after="0" w:afterAutospacing="0" w:line="360" w:lineRule="auto"/>
        <w:ind w:firstLine="643" w:firstLineChars="200"/>
        <w:jc w:val="both"/>
        <w:textAlignment w:val="baseline"/>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 xml:space="preserve">第十二条 </w:t>
      </w:r>
      <w:r>
        <w:rPr>
          <w:rFonts w:hint="eastAsia" w:ascii="仿宋_GB2312" w:hAnsi="微软雅黑" w:eastAsia="仿宋_GB2312"/>
          <w:color w:val="212529"/>
          <w:sz w:val="32"/>
          <w:szCs w:val="32"/>
          <w:shd w:val="clear" w:color="auto" w:fill="FFFFFF"/>
        </w:rPr>
        <w:t>经学生社团建设管理委员会审批后，统一聘用并颁发聘书。社团指导教师聘期为1年，填写《广州科技职业技术大学学生社团指导教师确认书》，在学校团委备案。社团指导教师的选聘工作原则上随社团年度注册工作一并完成。</w:t>
      </w:r>
    </w:p>
    <w:p>
      <w:pPr>
        <w:adjustRightInd w:val="0"/>
        <w:snapToGrid w:val="0"/>
        <w:spacing w:line="360" w:lineRule="auto"/>
        <w:ind w:firstLine="643" w:firstLineChars="200"/>
        <w:rPr>
          <w:rFonts w:ascii="仿宋_GB2312" w:hAnsi="微软雅黑" w:eastAsia="仿宋_GB2312"/>
          <w:color w:val="212529"/>
          <w:kern w:val="0"/>
          <w:sz w:val="32"/>
          <w:szCs w:val="32"/>
          <w:shd w:val="clear" w:color="auto" w:fill="FFFFFF"/>
        </w:rPr>
      </w:pPr>
      <w:r>
        <w:rPr>
          <w:rFonts w:hint="eastAsia" w:ascii="楷体" w:hAnsi="楷体" w:eastAsia="楷体"/>
          <w:b/>
          <w:bCs/>
          <w:color w:val="212529"/>
          <w:sz w:val="32"/>
          <w:szCs w:val="32"/>
          <w:shd w:val="clear" w:color="auto" w:fill="FFFFFF"/>
        </w:rPr>
        <w:t>第十三条</w:t>
      </w:r>
      <w:r>
        <w:rPr>
          <w:rFonts w:hint="eastAsia" w:ascii="仿宋_GB2312" w:hAnsi="微软雅黑" w:eastAsia="仿宋_GB2312"/>
          <w:color w:val="212529"/>
          <w:kern w:val="0"/>
          <w:sz w:val="32"/>
          <w:szCs w:val="32"/>
          <w:shd w:val="clear" w:color="auto" w:fill="FFFFFF"/>
        </w:rPr>
        <w:t xml:space="preserve"> 学生社团指导教师应具备较强的思想政治素质、组织管理能力；与社团发展相关的专业知识和业务指导能力；热爱社团工作，具有为社会培养全面发展的人才的事业心和责任感。</w:t>
      </w:r>
      <w:bookmarkStart w:id="1" w:name="_Hlk85021482"/>
      <w:r>
        <w:rPr>
          <w:rFonts w:hint="eastAsia" w:ascii="仿宋_GB2312" w:hAnsi="微软雅黑" w:eastAsia="仿宋_GB2312"/>
          <w:color w:val="212529"/>
          <w:kern w:val="0"/>
          <w:sz w:val="32"/>
          <w:szCs w:val="32"/>
          <w:shd w:val="clear" w:color="auto" w:fill="FFFFFF"/>
        </w:rPr>
        <w:t>其中思想政治类学生社团的指导教师必须是中共党员。</w:t>
      </w:r>
    </w:p>
    <w:bookmarkEnd w:id="1"/>
    <w:p>
      <w:pPr>
        <w:adjustRightInd w:val="0"/>
        <w:snapToGrid w:val="0"/>
        <w:spacing w:line="360" w:lineRule="auto"/>
        <w:ind w:firstLine="643" w:firstLineChars="200"/>
        <w:rPr>
          <w:rFonts w:ascii="仿宋_GB2312" w:hAnsi="微软雅黑" w:eastAsia="仿宋_GB2312"/>
          <w:color w:val="212529"/>
          <w:kern w:val="0"/>
          <w:sz w:val="32"/>
          <w:szCs w:val="32"/>
          <w:shd w:val="clear" w:color="auto" w:fill="FFFFFF"/>
        </w:rPr>
      </w:pPr>
      <w:r>
        <w:rPr>
          <w:rFonts w:hint="eastAsia" w:ascii="楷体" w:hAnsi="楷体" w:eastAsia="楷体"/>
          <w:b/>
          <w:bCs/>
          <w:color w:val="212529"/>
          <w:sz w:val="32"/>
          <w:szCs w:val="32"/>
          <w:shd w:val="clear" w:color="auto" w:fill="FFFFFF"/>
        </w:rPr>
        <w:t xml:space="preserve">第十四条 </w:t>
      </w:r>
      <w:r>
        <w:rPr>
          <w:rFonts w:hint="eastAsia" w:ascii="仿宋_GB2312" w:hAnsi="微软雅黑" w:eastAsia="仿宋_GB2312"/>
          <w:color w:val="212529"/>
          <w:kern w:val="0"/>
          <w:sz w:val="32"/>
          <w:szCs w:val="32"/>
          <w:shd w:val="clear" w:color="auto" w:fill="FFFFFF"/>
        </w:rPr>
        <w:t>一个社团原则上配备1名指导教师，1名指导教师指导的学生社团数量原则上不超过3个。</w:t>
      </w:r>
    </w:p>
    <w:p>
      <w:pPr>
        <w:pStyle w:val="9"/>
        <w:widowControl/>
        <w:shd w:val="clear" w:color="auto" w:fill="FFFFFF"/>
        <w:spacing w:before="0" w:beforeAutospacing="0" w:after="0" w:afterAutospacing="0" w:line="360" w:lineRule="auto"/>
        <w:ind w:firstLine="643" w:firstLineChars="20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第十五条</w:t>
      </w:r>
      <w:r>
        <w:rPr>
          <w:rFonts w:hint="eastAsia" w:ascii="仿宋_GB2312" w:hAnsi="微软雅黑" w:eastAsia="仿宋_GB2312"/>
          <w:color w:val="212529"/>
          <w:sz w:val="32"/>
          <w:szCs w:val="32"/>
          <w:shd w:val="clear" w:color="auto" w:fill="FFFFFF"/>
        </w:rPr>
        <w:t xml:space="preserve"> 社团指导教师在工作中有以下情形之一者，予以解聘：</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（一）有损害党中央权威、违背党的路线方针政策的言行；</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（二）损害国家利益、社会公共利益或违背社会公序良俗，损害学生和学校合法权益的行为；</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（三）违背师德规范，影响恶劣的；</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（四）有通过课程、论坛、公众号、讲座及其他渠道发表、转发错误观点，或编造散布虚假信息、不良信息等言行；</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（五）社团出现重大责任事故，在校内外造成恶劣影响；</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（六）长期不参与、不指导社团工作，导致工作停滞不前；</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（七）不服从学校管理，不能胜任或不适合做社团指导工作；</w:t>
      </w:r>
    </w:p>
    <w:p>
      <w:pPr>
        <w:pStyle w:val="9"/>
        <w:widowControl/>
        <w:shd w:val="clear" w:color="auto" w:fill="FFFFFF"/>
        <w:spacing w:before="0" w:beforeAutospacing="0" w:after="0" w:afterAutospacing="0" w:line="360" w:lineRule="auto"/>
        <w:ind w:firstLine="640"/>
        <w:jc w:val="both"/>
        <w:rPr>
          <w:rFonts w:hint="eastAsia" w:ascii="仿宋_GB2312" w:hAnsi="微软雅黑" w:eastAsia="仿宋_GB2312"/>
          <w:color w:val="212529"/>
          <w:sz w:val="32"/>
          <w:szCs w:val="32"/>
          <w:shd w:val="clear" w:color="auto" w:fill="FFFFFF"/>
        </w:rPr>
      </w:pPr>
      <w:r>
        <w:rPr>
          <w:rFonts w:hint="eastAsia" w:ascii="仿宋_GB2312" w:hAnsi="微软雅黑" w:eastAsia="仿宋_GB2312"/>
          <w:color w:val="212529"/>
          <w:sz w:val="32"/>
          <w:szCs w:val="32"/>
          <w:shd w:val="clear" w:color="auto" w:fill="FFFFFF"/>
        </w:rPr>
        <w:t>（八）认定为不合格等其他情况。</w:t>
      </w:r>
    </w:p>
    <w:p>
      <w:pPr>
        <w:pStyle w:val="9"/>
        <w:widowControl/>
        <w:shd w:val="clear" w:color="auto" w:fill="FFFFFF"/>
        <w:spacing w:before="0" w:beforeAutospacing="0" w:after="0" w:afterAutospacing="0" w:line="360" w:lineRule="auto"/>
        <w:ind w:firstLine="640"/>
        <w:jc w:val="both"/>
        <w:rPr>
          <w:rFonts w:hint="eastAsia" w:ascii="仿宋_GB2312" w:hAnsi="微软雅黑" w:eastAsia="仿宋_GB2312"/>
          <w:color w:val="212529"/>
          <w:sz w:val="32"/>
          <w:szCs w:val="32"/>
          <w:shd w:val="clear" w:color="auto" w:fill="FFFFFF"/>
        </w:rPr>
      </w:pPr>
    </w:p>
    <w:p>
      <w:pPr>
        <w:pStyle w:val="9"/>
        <w:widowControl/>
        <w:shd w:val="clear" w:color="auto" w:fill="FFFFFF"/>
        <w:spacing w:before="0" w:beforeAutospacing="0" w:after="0" w:afterAutospacing="0" w:line="360" w:lineRule="auto"/>
        <w:ind w:firstLine="640"/>
        <w:jc w:val="both"/>
        <w:rPr>
          <w:rFonts w:hint="eastAsia" w:ascii="仿宋_GB2312" w:hAnsi="微软雅黑" w:eastAsia="仿宋_GB2312"/>
          <w:color w:val="212529"/>
          <w:sz w:val="32"/>
          <w:szCs w:val="32"/>
          <w:shd w:val="clear" w:color="auto" w:fill="FFFFFF"/>
        </w:rPr>
      </w:pP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jc w:val="center"/>
        <w:textAlignment w:val="auto"/>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第四章 社团指导教师的考核</w:t>
      </w:r>
    </w:p>
    <w:p>
      <w:pPr>
        <w:pStyle w:val="9"/>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640"/>
        <w:jc w:val="both"/>
        <w:textAlignment w:val="auto"/>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第十六条</w:t>
      </w:r>
      <w:r>
        <w:rPr>
          <w:rFonts w:hint="eastAsia" w:ascii="仿宋_GB2312" w:hAnsi="微软雅黑" w:eastAsia="仿宋_GB2312"/>
          <w:color w:val="212529"/>
          <w:sz w:val="32"/>
          <w:szCs w:val="32"/>
          <w:shd w:val="clear" w:color="auto" w:fill="FFFFFF"/>
        </w:rPr>
        <w:t xml:space="preserve"> </w:t>
      </w:r>
      <w:bookmarkStart w:id="2" w:name="_Hlk85021358"/>
      <w:r>
        <w:rPr>
          <w:rFonts w:hint="eastAsia" w:ascii="仿宋_GB2312" w:hAnsi="微软雅黑" w:eastAsia="仿宋_GB2312"/>
          <w:color w:val="212529"/>
          <w:sz w:val="32"/>
          <w:szCs w:val="32"/>
          <w:shd w:val="clear" w:color="auto" w:fill="FFFFFF"/>
        </w:rPr>
        <w:t>社团指导教师的考核于每学期期末进行，由学生社团建设管理委员会进行考核</w:t>
      </w:r>
      <w:bookmarkEnd w:id="2"/>
      <w:r>
        <w:rPr>
          <w:rFonts w:hint="eastAsia" w:ascii="仿宋_GB2312" w:hAnsi="微软雅黑" w:eastAsia="仿宋_GB2312"/>
          <w:color w:val="212529"/>
          <w:sz w:val="32"/>
          <w:szCs w:val="32"/>
          <w:shd w:val="clear" w:color="auto" w:fill="FFFFFF"/>
        </w:rPr>
        <w:t>，考核结果分为优秀、合格、不合格三个等级。</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第十七条</w:t>
      </w:r>
      <w:r>
        <w:rPr>
          <w:rFonts w:hint="eastAsia" w:ascii="仿宋_GB2312" w:hAnsi="微软雅黑" w:eastAsia="仿宋_GB2312"/>
          <w:color w:val="212529"/>
          <w:sz w:val="32"/>
          <w:szCs w:val="32"/>
          <w:shd w:val="clear" w:color="auto" w:fill="FFFFFF"/>
        </w:rPr>
        <w:t xml:space="preserve"> 指导教师的考核按照社团建设、社团活动、社团奖惩、社团成员评价四部分进行。具体考核办法由校团委制定。</w:t>
      </w:r>
    </w:p>
    <w:p>
      <w:pPr>
        <w:pStyle w:val="9"/>
        <w:widowControl/>
        <w:shd w:val="clear" w:color="auto" w:fill="FFFFFF"/>
        <w:spacing w:before="0" w:beforeAutospacing="0" w:after="0" w:afterAutospacing="0" w:line="360" w:lineRule="auto"/>
        <w:jc w:val="both"/>
        <w:rPr>
          <w:rFonts w:ascii="仿宋_GB2312" w:hAnsi="微软雅黑" w:eastAsia="仿宋_GB2312"/>
          <w:color w:val="212529"/>
          <w:sz w:val="10"/>
          <w:szCs w:val="10"/>
          <w:shd w:val="clear" w:color="auto" w:fill="FFFFFF"/>
        </w:rPr>
      </w:pPr>
    </w:p>
    <w:p>
      <w:pPr>
        <w:pStyle w:val="9"/>
        <w:widowControl/>
        <w:shd w:val="clear" w:color="auto" w:fill="FFFFFF"/>
        <w:spacing w:before="0" w:beforeAutospacing="0" w:after="0" w:afterAutospacing="0" w:line="360" w:lineRule="auto"/>
        <w:jc w:val="center"/>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第五章 社团指导教师的待遇</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第十八条</w:t>
      </w:r>
      <w:r>
        <w:rPr>
          <w:rFonts w:hint="eastAsia" w:ascii="仿宋_GB2312" w:hAnsi="微软雅黑" w:eastAsia="仿宋_GB2312"/>
          <w:color w:val="212529"/>
          <w:sz w:val="32"/>
          <w:szCs w:val="32"/>
          <w:shd w:val="clear" w:color="auto" w:fill="FFFFFF"/>
        </w:rPr>
        <w:t xml:space="preserve"> 学校设立社团指导教师专项津贴，对于能够认真履行职责、圆满完成任务的指导教师，每周给予</w:t>
      </w:r>
      <w:r>
        <w:rPr>
          <w:rFonts w:hint="eastAsia" w:ascii="仿宋_GB2312" w:hAnsi="微软雅黑" w:eastAsia="仿宋_GB2312"/>
          <w:color w:val="212529"/>
          <w:sz w:val="32"/>
          <w:szCs w:val="32"/>
          <w:shd w:val="clear" w:color="auto" w:fill="FFFFFF"/>
          <w:lang w:val="en-US" w:eastAsia="zh-CN"/>
        </w:rPr>
        <w:t>1</w:t>
      </w:r>
      <w:r>
        <w:rPr>
          <w:rFonts w:hint="eastAsia" w:ascii="仿宋_GB2312" w:hAnsi="微软雅黑" w:eastAsia="仿宋_GB2312"/>
          <w:color w:val="212529"/>
          <w:sz w:val="32"/>
          <w:szCs w:val="32"/>
          <w:shd w:val="clear" w:color="auto" w:fill="FFFFFF"/>
        </w:rPr>
        <w:t>个课时补贴（每学期按1</w:t>
      </w:r>
      <w:r>
        <w:rPr>
          <w:rFonts w:ascii="仿宋_GB2312" w:hAnsi="微软雅黑" w:eastAsia="仿宋_GB2312"/>
          <w:color w:val="212529"/>
          <w:sz w:val="32"/>
          <w:szCs w:val="32"/>
          <w:shd w:val="clear" w:color="auto" w:fill="FFFFFF"/>
        </w:rPr>
        <w:t>8</w:t>
      </w:r>
      <w:r>
        <w:rPr>
          <w:rFonts w:hint="eastAsia" w:ascii="仿宋_GB2312" w:hAnsi="微软雅黑" w:eastAsia="仿宋_GB2312"/>
          <w:color w:val="212529"/>
          <w:sz w:val="32"/>
          <w:szCs w:val="32"/>
          <w:shd w:val="clear" w:color="auto" w:fill="FFFFFF"/>
        </w:rPr>
        <w:t>个教学周折算）。</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第十九条</w:t>
      </w:r>
      <w:r>
        <w:rPr>
          <w:rFonts w:hint="eastAsia" w:ascii="仿宋_GB2312" w:hAnsi="微软雅黑" w:eastAsia="仿宋_GB2312"/>
          <w:color w:val="212529"/>
          <w:sz w:val="32"/>
          <w:szCs w:val="32"/>
          <w:shd w:val="clear" w:color="auto" w:fill="FFFFFF"/>
        </w:rPr>
        <w:t xml:space="preserve"> 每学期开展优秀社团指导教师评选，获选指导教师给予一定奖金奖励；考核不合格的指导教师扣发津贴，并予以解聘。</w:t>
      </w:r>
    </w:p>
    <w:p>
      <w:pPr>
        <w:pStyle w:val="9"/>
        <w:widowControl/>
        <w:shd w:val="clear" w:color="auto" w:fill="FFFFFF"/>
        <w:spacing w:before="0" w:beforeAutospacing="0" w:after="0" w:afterAutospacing="0" w:line="360" w:lineRule="auto"/>
        <w:jc w:val="both"/>
        <w:rPr>
          <w:rFonts w:ascii="仿宋_GB2312" w:hAnsi="微软雅黑" w:eastAsia="仿宋_GB2312"/>
          <w:color w:val="212529"/>
          <w:sz w:val="10"/>
          <w:szCs w:val="10"/>
          <w:shd w:val="clear" w:color="auto" w:fill="FFFFFF"/>
        </w:rPr>
      </w:pPr>
      <w:r>
        <w:rPr>
          <w:rFonts w:hint="eastAsia" w:ascii="仿宋_GB2312" w:hAnsi="微软雅黑" w:eastAsia="仿宋_GB2312"/>
          <w:color w:val="212529"/>
          <w:sz w:val="32"/>
          <w:szCs w:val="32"/>
          <w:shd w:val="clear" w:color="auto" w:fill="FFFFFF"/>
        </w:rPr>
        <w:t xml:space="preserve"> </w:t>
      </w:r>
    </w:p>
    <w:p>
      <w:pPr>
        <w:pStyle w:val="9"/>
        <w:widowControl/>
        <w:shd w:val="clear" w:color="auto" w:fill="FFFFFF"/>
        <w:spacing w:before="0" w:beforeAutospacing="0" w:after="0" w:afterAutospacing="0" w:line="360" w:lineRule="auto"/>
        <w:jc w:val="center"/>
        <w:rPr>
          <w:rFonts w:ascii="黑体" w:hAnsi="黑体" w:eastAsia="黑体"/>
          <w:color w:val="212529"/>
          <w:sz w:val="32"/>
          <w:szCs w:val="32"/>
          <w:shd w:val="clear" w:color="auto" w:fill="FFFFFF"/>
        </w:rPr>
      </w:pPr>
      <w:r>
        <w:rPr>
          <w:rFonts w:hint="eastAsia" w:ascii="黑体" w:hAnsi="黑体" w:eastAsia="黑体"/>
          <w:color w:val="212529"/>
          <w:sz w:val="32"/>
          <w:szCs w:val="32"/>
          <w:shd w:val="clear" w:color="auto" w:fill="FFFFFF"/>
        </w:rPr>
        <w:t>第六章 附 则</w:t>
      </w:r>
    </w:p>
    <w:p>
      <w:pPr>
        <w:pStyle w:val="9"/>
        <w:widowControl/>
        <w:shd w:val="clear" w:color="auto" w:fill="FFFFFF"/>
        <w:spacing w:before="0" w:beforeAutospacing="0" w:after="0" w:afterAutospacing="0" w:line="360" w:lineRule="auto"/>
        <w:ind w:firstLine="640"/>
        <w:jc w:val="both"/>
        <w:rPr>
          <w:rFonts w:ascii="仿宋_GB2312" w:hAnsi="微软雅黑" w:eastAsia="仿宋_GB2312"/>
          <w:color w:val="212529"/>
          <w:sz w:val="32"/>
          <w:szCs w:val="32"/>
          <w:shd w:val="clear" w:color="auto" w:fill="FFFFFF"/>
        </w:rPr>
      </w:pPr>
      <w:r>
        <w:rPr>
          <w:rFonts w:hint="eastAsia" w:ascii="楷体" w:hAnsi="楷体" w:eastAsia="楷体"/>
          <w:b/>
          <w:bCs/>
          <w:color w:val="212529"/>
          <w:sz w:val="32"/>
          <w:szCs w:val="32"/>
          <w:shd w:val="clear" w:color="auto" w:fill="FFFFFF"/>
        </w:rPr>
        <w:t>第二十条</w:t>
      </w:r>
      <w:r>
        <w:rPr>
          <w:rFonts w:hint="eastAsia" w:ascii="仿宋_GB2312" w:hAnsi="微软雅黑" w:eastAsia="仿宋_GB2312"/>
          <w:color w:val="212529"/>
          <w:sz w:val="32"/>
          <w:szCs w:val="32"/>
          <w:shd w:val="clear" w:color="auto" w:fill="FFFFFF"/>
        </w:rPr>
        <w:t xml:space="preserve"> 本办法自发布之日起实施,解释权归共青团广州科技职业技术大学委员会。</w:t>
      </w:r>
    </w:p>
    <w:p>
      <w:pPr>
        <w:spacing w:line="360" w:lineRule="auto"/>
        <w:rPr>
          <w:rFonts w:ascii="仿宋_GB2312" w:hAnsi="微软雅黑" w:eastAsia="仿宋_GB2312"/>
          <w:color w:val="212529"/>
          <w:kern w:val="0"/>
          <w:sz w:val="32"/>
          <w:szCs w:val="32"/>
          <w:shd w:val="clear" w:color="auto" w:fill="FFFFFF"/>
        </w:rPr>
      </w:pPr>
      <w:r>
        <w:rPr>
          <w:rFonts w:ascii="仿宋_GB2312" w:hAnsi="微软雅黑" w:eastAsia="仿宋_GB2312"/>
          <w:color w:val="212529"/>
          <w:kern w:val="0"/>
          <w:sz w:val="32"/>
          <w:szCs w:val="32"/>
          <w:shd w:val="clear" w:color="auto" w:fill="FFFFFF"/>
        </w:rPr>
        <w:t xml:space="preserve"> </w:t>
      </w:r>
    </w:p>
    <w:p>
      <w:pPr>
        <w:spacing w:line="360" w:lineRule="auto"/>
        <w:rPr>
          <w:rFonts w:ascii="仿宋_GB2312" w:hAnsi="微软雅黑" w:eastAsia="仿宋_GB2312"/>
          <w:color w:val="212529"/>
          <w:kern w:val="0"/>
          <w:sz w:val="32"/>
          <w:szCs w:val="32"/>
          <w:shd w:val="clear" w:color="auto" w:fill="FFFFFF"/>
        </w:rPr>
      </w:pPr>
      <w:r>
        <w:rPr>
          <w:rFonts w:ascii="仿宋_GB2312" w:hAnsi="微软雅黑" w:eastAsia="仿宋_GB2312"/>
          <w:color w:val="212529"/>
          <w:kern w:val="0"/>
          <w:sz w:val="32"/>
          <w:szCs w:val="32"/>
          <w:shd w:val="clear" w:color="auto" w:fill="FFFFFF"/>
        </w:rPr>
        <w:t xml:space="preserve"> </w:t>
      </w:r>
    </w:p>
    <w:p>
      <w:pPr>
        <w:spacing w:line="360" w:lineRule="auto"/>
        <w:rPr>
          <w:rFonts w:hint="eastAsia" w:ascii="仿宋_GB2312" w:eastAsia="仿宋_GB2312"/>
          <w:sz w:val="32"/>
          <w:szCs w:val="32"/>
          <w:highlight w:val="none"/>
        </w:rPr>
      </w:pPr>
    </w:p>
    <w:p>
      <w:pPr>
        <w:spacing w:line="360" w:lineRule="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5</w:t>
      </w:r>
    </w:p>
    <w:p>
      <w:pPr>
        <w:pageBreakBefore w:val="0"/>
        <w:kinsoku/>
        <w:wordWrap/>
        <w:overflowPunct/>
        <w:topLinePunct w:val="0"/>
        <w:bidi w:val="0"/>
        <w:adjustRightInd w:val="0"/>
        <w:snapToGrid w:val="0"/>
        <w:spacing w:line="360" w:lineRule="auto"/>
        <w:ind w:left="0" w:leftChars="0"/>
        <w:jc w:val="center"/>
        <w:textAlignment w:val="auto"/>
        <w:rPr>
          <w:rFonts w:hint="eastAsia"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广州科技职业技术大学</w:t>
      </w:r>
    </w:p>
    <w:p>
      <w:pPr>
        <w:pageBreakBefore w:val="0"/>
        <w:kinsoku/>
        <w:wordWrap/>
        <w:overflowPunct/>
        <w:topLinePunct w:val="0"/>
        <w:bidi w:val="0"/>
        <w:adjustRightInd w:val="0"/>
        <w:snapToGrid w:val="0"/>
        <w:spacing w:line="360" w:lineRule="auto"/>
        <w:ind w:left="0" w:leftChars="0"/>
        <w:jc w:val="center"/>
        <w:textAlignment w:val="auto"/>
        <w:rPr>
          <w:rFonts w:hint="eastAsia"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学生社团管理办法(试行)</w:t>
      </w:r>
    </w:p>
    <w:p>
      <w:pPr>
        <w:pageBreakBefore w:val="0"/>
        <w:kinsoku/>
        <w:wordWrap/>
        <w:overflowPunct/>
        <w:topLinePunct w:val="0"/>
        <w:bidi w:val="0"/>
        <w:adjustRightInd w:val="0"/>
        <w:snapToGrid w:val="0"/>
        <w:spacing w:line="360" w:lineRule="auto"/>
        <w:ind w:left="0" w:leftChars="0"/>
        <w:jc w:val="center"/>
        <w:textAlignment w:val="auto"/>
        <w:rPr>
          <w:rFonts w:ascii="黑体" w:hAnsi="黑体" w:eastAsia="黑体"/>
          <w:sz w:val="32"/>
          <w:szCs w:val="32"/>
          <w:highlight w:val="none"/>
        </w:rPr>
      </w:pPr>
      <w:r>
        <w:rPr>
          <w:rFonts w:hint="eastAsia" w:ascii="黑体" w:hAnsi="黑体" w:eastAsia="黑体"/>
          <w:sz w:val="32"/>
          <w:szCs w:val="32"/>
          <w:highlight w:val="none"/>
        </w:rPr>
        <w:t>第一章 总则</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第一条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为进一步规范我校学生社团管理，深化学生社团的育人功能，积极促进学生社团的健康发展，依据上级文件的有关规定，结合学校实际，制定本办法。</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本办法所指的学生社团，是指我校具有正式学籍的全日制学生，依据兴趣爱好自愿组成，为实现成员共同意愿，按照其章程自主开展活动的校级群众性学生组织。</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第三条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学生社团须遵守宪法、法律、法规和党的路线方针政策，以及上级教育部门、共青团组织、学联组织和学校的有关规定，积极践行和弘扬社会主义核心价值观。</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 xml:space="preserve">第四条 </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的基本任务是：遵循和贯彻党的教育方针，坚持立德树人的基本导向，团结和凝聚广大学生，按照自愿自主、自发原则，善用网络技术和新媒体，开展主题鲜明、健康有益、丰富多彩的线上和线下课外活动，繁荣校园文化，培养学生的社会责任感、创新精神和实践能力，提升学生综合素质，促进学生成长成才。</w:t>
      </w:r>
    </w:p>
    <w:p>
      <w:pPr>
        <w:pageBreakBefore w:val="0"/>
        <w:kinsoku/>
        <w:wordWrap/>
        <w:overflowPunct/>
        <w:topLinePunct w:val="0"/>
        <w:bidi w:val="0"/>
        <w:adjustRightInd w:val="0"/>
        <w:snapToGrid w:val="0"/>
        <w:spacing w:line="360" w:lineRule="auto"/>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第二章 管理机构</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第五条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校党委统一领导，党委学生工作部具体负责，团委、宣传、保卫、人事、教务等部门协同管理学校学生社团工作，把加强和改进学生社团工作，作为学校贯彻党的教育方针、立德树人的重要组成部分，纳入学校整体工作。</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第六条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校团委在学校党委的领导下负责学生社团的统筹协调、考核和服务工作，成立社团</w:t>
      </w:r>
      <w:r>
        <w:rPr>
          <w:rFonts w:hint="eastAsia" w:ascii="仿宋_GB2312" w:eastAsia="仿宋_GB2312"/>
          <w:sz w:val="32"/>
          <w:szCs w:val="32"/>
          <w:highlight w:val="none"/>
          <w:lang w:val="en-US" w:eastAsia="zh-CN"/>
        </w:rPr>
        <w:t>发展部</w:t>
      </w:r>
      <w:r>
        <w:rPr>
          <w:rFonts w:hint="eastAsia" w:ascii="仿宋_GB2312" w:eastAsia="仿宋_GB2312"/>
          <w:sz w:val="32"/>
          <w:szCs w:val="32"/>
          <w:highlight w:val="none"/>
        </w:rPr>
        <w:t>，配备专职教师，负责学生社团的成立、年审、注销、组织建设、活动管理、经费管理和工作保障等工作，并指导社团发展部开展工作。</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第七条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业务指导单位负责学生社团的日常管理和活动指导，其中学术科技类社团由学科专业对口的学院担任业务指导单位，学校党政职能部门下属的学生社团由相应的部门担任业务指导单位，其他类型学生社团的业务指导单位，由学生社团根据社团类别、宗旨、日常活动等内容提出申请，经相关单位同意后报校团委确认。凡未有业务指导单位的学生社团均不得登记成立和办理年审手续。</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第八条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业务指导单位履行以下职责：</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负责学生社团成立、年审、注销的初审工作；</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指导学生社团依法依规开展工作，协助做好学生社团的思想教育、组织建设、活动管理、经费管理工作，给予学生社团一定的工作保障；</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负责学生社团运营网站、新媒体平合、印发刊物的管理、指导和监督；</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负责学生社团指导教师和顾问选聘的初审工作。</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第九条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学校其他相关职能部门应积极配合学生社团管理</w:t>
      </w:r>
      <w:r>
        <w:rPr>
          <w:rFonts w:hint="eastAsia" w:ascii="仿宋_GB2312" w:eastAsia="仿宋_GB2312"/>
          <w:sz w:val="32"/>
          <w:szCs w:val="32"/>
          <w:highlight w:val="none"/>
          <w:lang w:val="en-US" w:eastAsia="zh-CN"/>
        </w:rPr>
        <w:t>工</w:t>
      </w:r>
      <w:r>
        <w:rPr>
          <w:rFonts w:hint="eastAsia" w:ascii="仿宋_GB2312" w:eastAsia="仿宋_GB2312"/>
          <w:sz w:val="32"/>
          <w:szCs w:val="32"/>
          <w:highlight w:val="none"/>
        </w:rPr>
        <w:t>作，负责协助、监督、保障学生社团活动有序安全开展。</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国家法律法规和学校校纪校规对学生社团的监督管理另有规定的，依照相关规定执行。</w:t>
      </w:r>
    </w:p>
    <w:p>
      <w:pPr>
        <w:pageBreakBefore w:val="0"/>
        <w:kinsoku/>
        <w:wordWrap/>
        <w:overflowPunct/>
        <w:topLinePunct w:val="0"/>
        <w:bidi w:val="0"/>
        <w:adjustRightInd w:val="0"/>
        <w:snapToGrid w:val="0"/>
        <w:spacing w:line="360" w:lineRule="auto"/>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第三章 成立、年审和注销</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w:t>
      </w:r>
      <w:r>
        <w:rPr>
          <w:rFonts w:hint="eastAsia" w:ascii="仿宋_GB2312" w:hAnsi="黑体" w:eastAsia="仿宋_GB2312"/>
          <w:b/>
          <w:sz w:val="32"/>
          <w:szCs w:val="32"/>
          <w:highlight w:val="none"/>
          <w:lang w:val="en-US" w:eastAsia="zh-CN"/>
        </w:rPr>
        <w:t>一</w:t>
      </w:r>
      <w:r>
        <w:rPr>
          <w:rFonts w:hint="eastAsia" w:ascii="仿宋_GB2312" w:hAnsi="黑体" w:eastAsia="仿宋_GB2312"/>
          <w:b/>
          <w:sz w:val="32"/>
          <w:szCs w:val="32"/>
          <w:highlight w:val="none"/>
        </w:rPr>
        <w:t>条</w:t>
      </w:r>
      <w:r>
        <w:rPr>
          <w:rFonts w:hint="eastAsia" w:ascii="仿宋_GB2312" w:eastAsia="仿宋_GB2312"/>
          <w:sz w:val="32"/>
          <w:szCs w:val="32"/>
          <w:highlight w:val="none"/>
        </w:rPr>
        <w:t xml:space="preserve">  学校学生社团类型分为：思想政治类、学术科技类、创新创业类、文化体育类、志愿公益类、自律互助类及其他类等。根据《中华人民共和国教育法》关于“国家实行教育与宗教相分离”的规定，不得成立宗教类学生社团。除学校党委特别批准外，所有学生群众性组织(含</w:t>
      </w:r>
      <w:r>
        <w:rPr>
          <w:rFonts w:hint="eastAsia" w:ascii="仿宋_GB2312" w:eastAsia="仿宋_GB2312"/>
          <w:sz w:val="32"/>
          <w:szCs w:val="32"/>
          <w:highlight w:val="none"/>
          <w:lang w:val="en-US" w:eastAsia="zh-CN"/>
        </w:rPr>
        <w:t>团</w:t>
      </w:r>
      <w:r>
        <w:rPr>
          <w:rFonts w:hint="eastAsia" w:ascii="仿宋_GB2312" w:eastAsia="仿宋_GB2312"/>
          <w:sz w:val="32"/>
          <w:szCs w:val="32"/>
          <w:highlight w:val="none"/>
        </w:rPr>
        <w:t>队运营的网络新媒体社团)均须按学生社团登记注册，否则即为非法学生社团，学校禁止非法学生社团开展活动。</w:t>
      </w:r>
    </w:p>
    <w:p>
      <w:pPr>
        <w:adjustRightInd w:val="0"/>
        <w:snapToGrid w:val="0"/>
        <w:spacing w:line="360" w:lineRule="auto"/>
        <w:ind w:firstLine="643" w:firstLineChars="200"/>
        <w:rPr>
          <w:rFonts w:hint="eastAsia" w:ascii="仿宋_GB2312" w:eastAsia="仿宋_GB2312"/>
          <w:sz w:val="32"/>
          <w:szCs w:val="32"/>
          <w:highlight w:val="none"/>
        </w:rPr>
      </w:pPr>
      <w:r>
        <w:rPr>
          <w:rFonts w:hint="eastAsia" w:ascii="仿宋_GB2312" w:hAnsi="黑体" w:eastAsia="仿宋_GB2312"/>
          <w:b/>
          <w:sz w:val="32"/>
          <w:szCs w:val="32"/>
          <w:highlight w:val="none"/>
        </w:rPr>
        <w:t>第十</w:t>
      </w:r>
      <w:r>
        <w:rPr>
          <w:rFonts w:hint="eastAsia" w:ascii="仿宋_GB2312" w:hAnsi="黑体" w:eastAsia="仿宋_GB2312"/>
          <w:b/>
          <w:sz w:val="32"/>
          <w:szCs w:val="32"/>
          <w:highlight w:val="none"/>
          <w:lang w:val="en-US" w:eastAsia="zh-CN"/>
        </w:rPr>
        <w:t>二</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学生社团登记成立时，均须按照一定类别向校团委进行申请登记，且具备以下条件：</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有20名及以上的学生联合发起，发起人须是具有正式学籍的全日制学生，未受过校纪校规处分，在学校就读超过一学期，具有开展该社团活动所必备的基本素质；</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有规范的名称和相应的组织机构，社团名称应当遵守法律法规，不得违背校园文明风尚和社会公共道德，社团名称应与其性质相符，准确反映其特征；</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至少有1个业务指导单位且该单位是具有管理或学术研究职能的校内正式机构；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至少有一名社团指导老师，指导老师须是我校正式的教职工；</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有规范的社团章程，包括：社团名称、类别，宗旨，成员资格、权利和义务，组织管理制度、财务制度，负责人产生程序，章程修改程序，社团终止程序及其他应当由章程规定的相关事项，原则上不允许成立跨校学生社团，一般不在同一校区成立性质相同或相似的学生社团。</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w:t>
      </w:r>
      <w:r>
        <w:rPr>
          <w:rFonts w:hint="eastAsia" w:ascii="仿宋_GB2312" w:hAnsi="黑体" w:eastAsia="仿宋_GB2312"/>
          <w:b/>
          <w:sz w:val="32"/>
          <w:szCs w:val="32"/>
          <w:highlight w:val="none"/>
          <w:lang w:val="en-US" w:eastAsia="zh-CN"/>
        </w:rPr>
        <w:t>三</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筹备申请成立学生社团，须在通过</w:t>
      </w:r>
      <w:r>
        <w:rPr>
          <w:rFonts w:hint="eastAsia" w:ascii="仿宋_GB2312" w:eastAsia="仿宋_GB2312"/>
          <w:sz w:val="32"/>
          <w:szCs w:val="32"/>
          <w:highlight w:val="none"/>
          <w:lang w:val="en-US" w:eastAsia="zh-CN"/>
        </w:rPr>
        <w:t>社团发展部</w:t>
      </w:r>
      <w:r>
        <w:rPr>
          <w:rFonts w:hint="eastAsia" w:ascii="仿宋_GB2312" w:eastAsia="仿宋_GB2312"/>
          <w:sz w:val="32"/>
          <w:szCs w:val="32"/>
          <w:highlight w:val="none"/>
        </w:rPr>
        <w:t>组织的社团成立答辩会后，由发起</w:t>
      </w:r>
      <w:r>
        <w:rPr>
          <w:rFonts w:hint="eastAsia" w:ascii="仿宋_GB2312" w:eastAsia="仿宋_GB2312"/>
          <w:sz w:val="32"/>
          <w:szCs w:val="32"/>
          <w:highlight w:val="none"/>
          <w:lang w:val="en-US" w:eastAsia="zh-CN"/>
        </w:rPr>
        <w:t>人</w:t>
      </w:r>
      <w:r>
        <w:rPr>
          <w:rFonts w:hint="eastAsia" w:ascii="仿宋_GB2312" w:eastAsia="仿宋_GB2312"/>
          <w:sz w:val="32"/>
          <w:szCs w:val="32"/>
          <w:highlight w:val="none"/>
        </w:rPr>
        <w:t>向校团委递交以下材料：筹备申请书(包括目的、理由、社团名称、类别、性质、职能等，组织机构、人员规模、经费管理、活动服务等）、章程草案，发起人和拟任负责人基本情况、指导教师基本情况、业务指导单位的确认书。除上级安排外，一般不得成立涉境外学生社团。</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校团委在收到社团成立申请和全部有效文件之日起15个工作日内，作出批准筹备或不批准筹备的决定；批准筹备成立的学生社团，应当自校团委批准筹备之日起30个工作日内召开社团会员</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rPr>
        <w:t>，原则上成员人数不少于</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人，通过章程，产生执行机构、负责人，筹备期间不得开展筹备活动以外的活动；从召开社团会员</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rPr>
        <w:t>之日起15个工作日内，校团委作出批准或者不批准成立的决定，批准成立的学生社团由校团委以公告或其他方式宣布成立。</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实行学生社团年审制度。积极探索通过网络进行年审，按照公开、公平、公正的原则，每年6月集中开展学生社团年审，定期集中公示公告社团年审情况：</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年审的内容包括社团规模、社团成员构成、年度活动清单、年度工作总结、指导教师情况、业务指导单位意见，财务状况、有无违纪违规情况等内容</w:t>
      </w:r>
      <w:r>
        <w:rPr>
          <w:rFonts w:hint="eastAsia" w:ascii="仿宋_GB2312" w:eastAsia="仿宋_GB2312"/>
          <w:sz w:val="32"/>
          <w:szCs w:val="32"/>
          <w:highlight w:val="none"/>
          <w:lang w:val="en-US" w:eastAsia="zh-CN"/>
        </w:rPr>
        <w:t>;</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年审的程序一般包括：学生社团向校团委提交年审材料，校团委在收到社团全部有效材料之日起15个工作日内开展社团年审工作</w:t>
      </w:r>
      <w:r>
        <w:rPr>
          <w:rFonts w:hint="eastAsia" w:ascii="仿宋_GB2312" w:eastAsia="仿宋_GB2312"/>
          <w:sz w:val="32"/>
          <w:szCs w:val="32"/>
          <w:highlight w:val="none"/>
          <w:lang w:val="en-US" w:eastAsia="zh-CN"/>
        </w:rPr>
        <w:t>;</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对年审合格的学生社团，每年9月</w:t>
      </w:r>
      <w:r>
        <w:rPr>
          <w:rFonts w:hint="eastAsia" w:ascii="仿宋_GB2312" w:eastAsia="仿宋_GB2312"/>
          <w:sz w:val="32"/>
          <w:szCs w:val="32"/>
          <w:highlight w:val="none"/>
          <w:lang w:val="en-US" w:eastAsia="zh-CN"/>
        </w:rPr>
        <w:t>给予</w:t>
      </w:r>
      <w:r>
        <w:rPr>
          <w:rFonts w:hint="eastAsia" w:ascii="仿宋_GB2312" w:eastAsia="仿宋_GB2312"/>
          <w:sz w:val="32"/>
          <w:szCs w:val="32"/>
          <w:highlight w:val="none"/>
        </w:rPr>
        <w:t>社团注册</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对年审不合格的学生社团，责令限期整改，整改期限一般</w:t>
      </w:r>
      <w:r>
        <w:rPr>
          <w:rFonts w:hint="eastAsia" w:ascii="仿宋_GB2312" w:eastAsia="仿宋_GB2312"/>
          <w:sz w:val="32"/>
          <w:szCs w:val="32"/>
          <w:highlight w:val="none"/>
          <w:lang w:val="en-US" w:eastAsia="zh-CN"/>
        </w:rPr>
        <w:t>为</w:t>
      </w:r>
      <w:r>
        <w:rPr>
          <w:rFonts w:hint="eastAsia" w:ascii="仿宋_GB2312" w:eastAsia="仿宋_GB2312"/>
          <w:sz w:val="32"/>
          <w:szCs w:val="32"/>
          <w:highlight w:val="none"/>
        </w:rPr>
        <w:t>3个月至6个月，整改期间，社团不得开展除整改以外的其他活动。</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学生社团的登记事项、备案事项需要变更的，应当向校团委申请变更登记，校团委在15个工作日内完成核准学生社团修改章程，应当报校团委，校团委在15个工作日内完成核准。</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第十六条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学生社团有下列情形之一的，校团委</w:t>
      </w:r>
      <w:r>
        <w:rPr>
          <w:rFonts w:hint="eastAsia" w:ascii="仿宋_GB2312" w:eastAsia="仿宋_GB2312"/>
          <w:sz w:val="32"/>
          <w:szCs w:val="32"/>
          <w:highlight w:val="none"/>
          <w:lang w:val="en-US" w:eastAsia="zh-CN"/>
        </w:rPr>
        <w:t>将</w:t>
      </w:r>
      <w:r>
        <w:rPr>
          <w:rFonts w:hint="eastAsia" w:ascii="仿宋_GB2312" w:eastAsia="仿宋_GB2312"/>
          <w:sz w:val="32"/>
          <w:szCs w:val="32"/>
          <w:highlight w:val="none"/>
        </w:rPr>
        <w:t>对其进行注销：</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违背宪法、法律、法规和党的路线方针政策的，违反上级教育部门、共青团组织、学联组织和学校相关规定的；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已完成学生社团章程规定的使命宗旨的；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会员</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rPr>
        <w:t>决议解散的；</w:t>
      </w:r>
    </w:p>
    <w:p>
      <w:pPr>
        <w:pageBreakBefore w:val="0"/>
        <w:kinsoku/>
        <w:wordWrap/>
        <w:overflowPunct/>
        <w:topLinePunct w:val="0"/>
        <w:bidi w:val="0"/>
        <w:adjustRightInd w:val="0"/>
        <w:snapToGrid w:val="0"/>
        <w:spacing w:line="360" w:lineRule="auto"/>
        <w:ind w:left="638" w:leftChars="304" w:firstLine="0" w:firstLineChars="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分立、合并的；</w:t>
      </w:r>
      <w:r>
        <w:rPr>
          <w:rFonts w:hint="eastAsia" w:ascii="仿宋_GB2312" w:eastAsia="仿宋_GB2312"/>
          <w:sz w:val="32"/>
          <w:szCs w:val="32"/>
          <w:highlight w:val="none"/>
        </w:rPr>
        <w:br w:type="textWrapping"/>
      </w:r>
      <w:r>
        <w:rPr>
          <w:rFonts w:hint="eastAsia" w:ascii="仿宋_GB2312" w:eastAsia="仿宋_GB2312"/>
          <w:sz w:val="32"/>
          <w:szCs w:val="32"/>
          <w:highlight w:val="none"/>
        </w:rPr>
        <w:t>(五)</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社团活动范围，内容与社团宗旨，章程不符的；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(六)</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无故逾期不参加年审的；</w:t>
      </w:r>
    </w:p>
    <w:p>
      <w:pPr>
        <w:pageBreakBefore w:val="0"/>
        <w:kinsoku/>
        <w:wordWrap/>
        <w:overflowPunct/>
        <w:topLinePunct w:val="0"/>
        <w:bidi w:val="0"/>
        <w:adjustRightInd w:val="0"/>
        <w:snapToGrid w:val="0"/>
        <w:spacing w:line="360" w:lineRule="auto"/>
        <w:ind w:left="638" w:leftChars="304" w:firstLine="0" w:firstLineChars="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(七)</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年审不合格且整改无效的；</w:t>
      </w:r>
      <w:r>
        <w:rPr>
          <w:rFonts w:hint="eastAsia" w:ascii="仿宋_GB2312" w:eastAsia="仿宋_GB2312"/>
          <w:sz w:val="32"/>
          <w:szCs w:val="32"/>
          <w:highlight w:val="none"/>
        </w:rPr>
        <w:br w:type="textWrapping"/>
      </w:r>
      <w:r>
        <w:rPr>
          <w:rFonts w:hint="eastAsia" w:ascii="仿宋_GB2312" w:eastAsia="仿宋_GB2312"/>
          <w:sz w:val="32"/>
          <w:szCs w:val="32"/>
          <w:highlight w:val="none"/>
        </w:rPr>
        <w:t>(八)</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一学期内未按照章程开展正常活动的；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(九)</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参加学生社团的人数长期不足20人的;</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其他原因终止的。</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第十七条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学生社团自注销之日起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不得以社团名义开展任何活动。</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第十八条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学生社团变更或解散，由校团委在15个工作日内向学生公布。</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第十九条</w:t>
      </w:r>
      <w:r>
        <w:rPr>
          <w:rFonts w:hint="eastAsia" w:ascii="仿宋_GB2312" w:eastAsia="仿宋_GB2312"/>
          <w:sz w:val="32"/>
          <w:szCs w:val="32"/>
          <w:highlight w:val="none"/>
        </w:rPr>
        <w:t xml:space="preserve">  学校党委定期组织开展非法学生社团排查清理整顿工作，对于未按规定注册且开展非法活动的学生社团坚决予以取缔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对于校外人员未经学校许可滥用、冒用学校名称(包括学校已申请注册具有法律效力的简称、别称)建立学生社团(含其运营的新媒体平台)在校内外开展非法活动的，除对其校内非法活动及活动据点坚决予以取缔外，还将运用法律手段依法追究该非法社团及其主要负责人的法律责任，维护学校权益。</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黑体" w:hAnsi="黑体" w:eastAsia="黑体"/>
          <w:sz w:val="32"/>
          <w:szCs w:val="32"/>
          <w:highlight w:val="none"/>
        </w:rPr>
      </w:pPr>
      <w:r>
        <w:rPr>
          <w:rFonts w:hint="eastAsia" w:ascii="仿宋_GB2312" w:hAnsi="黑体" w:eastAsia="仿宋_GB2312"/>
          <w:sz w:val="32"/>
          <w:szCs w:val="32"/>
          <w:highlight w:val="none"/>
        </w:rPr>
        <w:t xml:space="preserve">            </w:t>
      </w:r>
      <w:r>
        <w:rPr>
          <w:rFonts w:hint="eastAsia" w:ascii="仿宋_GB2312" w:hAnsi="黑体" w:eastAsia="仿宋_GB2312"/>
          <w:sz w:val="32"/>
          <w:szCs w:val="32"/>
          <w:highlight w:val="none"/>
          <w:lang w:val="en-US" w:eastAsia="zh-CN"/>
        </w:rPr>
        <w:t xml:space="preserve">  </w:t>
      </w:r>
      <w:r>
        <w:rPr>
          <w:rFonts w:hint="eastAsia" w:ascii="黑体" w:hAnsi="黑体" w:eastAsia="黑体"/>
          <w:sz w:val="32"/>
          <w:szCs w:val="32"/>
          <w:highlight w:val="none"/>
        </w:rPr>
        <w:t>第四章 组织建设</w:t>
      </w:r>
    </w:p>
    <w:p>
      <w:pPr>
        <w:pageBreakBefore w:val="0"/>
        <w:kinsoku/>
        <w:wordWrap/>
        <w:overflowPunct/>
        <w:topLinePunct w:val="0"/>
        <w:bidi w:val="0"/>
        <w:adjustRightInd w:val="0"/>
        <w:snapToGrid w:val="0"/>
        <w:spacing w:line="360" w:lineRule="auto"/>
        <w:ind w:left="0" w:leftChars="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 xml:space="preserve">    第二十条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成员应当是具有正式学籍的全日制学生。学生社团成员在社团享有权利和履行义务方面一律平等，有权了解所在社团的章程、组织机构和财务制度，有权对社团的管理和活动提出建设和质询，有权按照章程自由加入对社团</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管理或退出该社团；学生</w:t>
      </w:r>
      <w:r>
        <w:rPr>
          <w:rFonts w:hint="eastAsia" w:ascii="仿宋_GB2312" w:eastAsia="仿宋_GB2312"/>
          <w:sz w:val="32"/>
          <w:szCs w:val="32"/>
          <w:highlight w:val="none"/>
          <w:lang w:val="en-US" w:eastAsia="zh-CN"/>
        </w:rPr>
        <w:t>社</w:t>
      </w:r>
      <w:r>
        <w:rPr>
          <w:rFonts w:hint="eastAsia" w:ascii="仿宋_GB2312" w:eastAsia="仿宋_GB2312"/>
          <w:sz w:val="32"/>
          <w:szCs w:val="32"/>
          <w:highlight w:val="none"/>
        </w:rPr>
        <w:t>团成员应当定期注册，积极参加社团的各项活动。</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第二十一条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学生社团依照本社团的章程行使职权，包括:</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选举和更换社团负责人；</w:t>
      </w:r>
    </w:p>
    <w:p>
      <w:pPr>
        <w:pageBreakBefore w:val="0"/>
        <w:numPr>
          <w:ilvl w:val="0"/>
          <w:numId w:val="1"/>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审议批准负责人的工作报告;</w:t>
      </w:r>
    </w:p>
    <w:p>
      <w:pPr>
        <w:pageBreakBefore w:val="0"/>
        <w:numPr>
          <w:ilvl w:val="0"/>
          <w:numId w:val="1"/>
        </w:numPr>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对社团变更、解散等事项作出决定；</w:t>
      </w:r>
    </w:p>
    <w:p>
      <w:pPr>
        <w:pageBreakBefore w:val="0"/>
        <w:numPr>
          <w:ilvl w:val="0"/>
          <w:numId w:val="1"/>
        </w:numPr>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修改社团章程；</w:t>
      </w:r>
    </w:p>
    <w:p>
      <w:pPr>
        <w:pageBreakBefore w:val="0"/>
        <w:numPr>
          <w:ilvl w:val="0"/>
          <w:numId w:val="1"/>
        </w:numPr>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监督社团财务活动。</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学生社团每学年至少召开一次本社团会员</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rPr>
        <w:t>，并至少提前10个工作日向校团委汇报会议筹备情况，</w:t>
      </w:r>
      <w:r>
        <w:rPr>
          <w:rFonts w:hint="eastAsia" w:ascii="仿宋_GB2312" w:eastAsia="仿宋_GB2312"/>
          <w:sz w:val="32"/>
          <w:szCs w:val="32"/>
          <w:highlight w:val="none"/>
          <w:lang w:val="en-US" w:eastAsia="zh-CN"/>
        </w:rPr>
        <w:t>会议</w:t>
      </w:r>
      <w:r>
        <w:rPr>
          <w:rFonts w:hint="eastAsia" w:ascii="仿宋_GB2312" w:eastAsia="仿宋_GB2312"/>
          <w:sz w:val="32"/>
          <w:szCs w:val="32"/>
          <w:highlight w:val="none"/>
        </w:rPr>
        <w:t>形成的决议要报业务指导单位和校团委批准和备案。</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第二十二条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学生社团应建立社团会员管理制度，加强对社团成员的管理，切实保障社团成员权益。学生社团应在业务指导单位和校团委备案成员资料，定期向指导单位汇报成员管理状况，接受监督。</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第二十三条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健全学生社团骨干遴选机制。学生社团负责人候选人须政治立场鲜明、学习成绩优秀、组织能力突出。学习成绩综合排名须在班级前50%以内。学生社团负责人由校团委在党委学生工作部门的指导下，通过提名推荐、公开选举、考察公示、审核批准等环节遴选产生。各部门负责人由学生社团在指导教师的指导下遴选产生，名单报校团委备案。</w:t>
      </w:r>
    </w:p>
    <w:p>
      <w:pPr>
        <w:pageBreakBefore w:val="0"/>
        <w:kinsoku/>
        <w:wordWrap/>
        <w:overflowPunct/>
        <w:topLinePunct w:val="0"/>
        <w:bidi w:val="0"/>
        <w:adjustRightInd w:val="0"/>
        <w:snapToGrid w:val="0"/>
        <w:spacing w:line="360" w:lineRule="auto"/>
        <w:ind w:left="0" w:leftChars="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有如下情况之一的，不得担任或继续担任学生社团负责人：</w:t>
      </w:r>
    </w:p>
    <w:p>
      <w:pPr>
        <w:pageBreakBefore w:val="0"/>
        <w:widowControl/>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在校期间受到校纪校规处分的；</w:t>
      </w:r>
    </w:p>
    <w:p>
      <w:pPr>
        <w:pageBreakBefore w:val="0"/>
        <w:widowControl/>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管因违反有关规定被款销社团职务的</w:t>
      </w:r>
      <w:r>
        <w:rPr>
          <w:rFonts w:hint="eastAsia" w:ascii="仿宋_GB2312" w:eastAsia="仿宋_GB2312"/>
          <w:sz w:val="32"/>
          <w:szCs w:val="32"/>
          <w:highlight w:val="none"/>
          <w:lang w:val="en-US" w:eastAsia="zh-CN"/>
        </w:rPr>
        <w:t>;</w:t>
      </w:r>
    </w:p>
    <w:p>
      <w:pPr>
        <w:pageBreakBefore w:val="0"/>
        <w:widowControl/>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社团被宣市解散或注销应当承担主要责任的</w:t>
      </w:r>
      <w:r>
        <w:rPr>
          <w:rFonts w:hint="eastAsia" w:ascii="仿宋_GB2312" w:eastAsia="仿宋_GB2312"/>
          <w:sz w:val="32"/>
          <w:szCs w:val="32"/>
          <w:highlight w:val="none"/>
          <w:lang w:val="en-US" w:eastAsia="zh-CN"/>
        </w:rPr>
        <w:t>;</w:t>
      </w:r>
    </w:p>
    <w:p>
      <w:pPr>
        <w:pageBreakBefore w:val="0"/>
        <w:numPr>
          <w:ilvl w:val="0"/>
          <w:numId w:val="0"/>
        </w:numPr>
        <w:kinsoku/>
        <w:wordWrap/>
        <w:overflowPunct/>
        <w:topLinePunct w:val="0"/>
        <w:bidi w:val="0"/>
        <w:adjustRightInd w:val="0"/>
        <w:snapToGrid w:val="0"/>
        <w:spacing w:line="360" w:lineRule="auto"/>
        <w:ind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有其他不宜担任社团负责人情况的。</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第二十四条</w:t>
      </w: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 xml:space="preserve"> 学生社团指导教师必须是我校在职在岗教职工，应具备较强的思想政治素质、组织管理能力，与社团发展相关的专业知识和业务指导能力。其中思想政治类学生社团的指导教师必须是中共党员，原则上</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名指导教师指导</w:t>
      </w:r>
      <w:r>
        <w:rPr>
          <w:rFonts w:hint="eastAsia" w:ascii="仿宋_GB2312" w:eastAsia="仿宋_GB2312"/>
          <w:sz w:val="32"/>
          <w:szCs w:val="32"/>
          <w:highlight w:val="none"/>
          <w:lang w:val="en-US" w:eastAsia="zh-CN"/>
        </w:rPr>
        <w:t>一个</w:t>
      </w:r>
      <w:r>
        <w:rPr>
          <w:rFonts w:hint="eastAsia" w:ascii="仿宋_GB2312" w:eastAsia="仿宋_GB2312"/>
          <w:sz w:val="32"/>
          <w:szCs w:val="32"/>
          <w:highlight w:val="none"/>
        </w:rPr>
        <w:t>学生社团。</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第二十五条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聘请顾问或名誉社长(会长)，须经指导教师、业务指导单位及校团委的审核同意，不得聘请校外人员担任顾问或名誉社长(会长)，如有特殊情况，须报校团委和相关部门审批。校团委对社团聘请顾问或名誉社长(会长)情况统一备案、定期审核。</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第二十六条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校外社会机构要在校内面向学生成立分支机构，或者学生社团要成为校外社会机构的会员单位或者分支机构，须经学校党委同意，并上报共青团广东省委员会或广东省学生联合会备案，除学校特定需要，并经学校党委批准的以外、学生社团不得以企业及任何特定校外机构或个人冠名。</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第二十七条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撇销。</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第二十八条</w:t>
      </w:r>
      <w:r>
        <w:rPr>
          <w:rFonts w:hint="eastAsia" w:ascii="仿宋_GB2312" w:eastAsia="仿宋_GB2312"/>
          <w:sz w:val="32"/>
          <w:szCs w:val="32"/>
          <w:highlight w:val="none"/>
        </w:rPr>
        <w:t xml:space="preserve">  学生社团团支部暂不涉及团籍注册工作，团员只在班级团支部注册，团费只在班级团支部收缴，不重复收缴团费。</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第二十九条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学生社团经业务指导单位同意，并报校团委审批备案后，可刻制艺术图章或其他标志，以便开展工作。学生社团不得刻制圆形公章。</w:t>
      </w:r>
    </w:p>
    <w:p>
      <w:pPr>
        <w:pageBreakBefore w:val="0"/>
        <w:kinsoku/>
        <w:wordWrap/>
        <w:overflowPunct/>
        <w:topLinePunct w:val="0"/>
        <w:bidi w:val="0"/>
        <w:adjustRightInd w:val="0"/>
        <w:snapToGrid w:val="0"/>
        <w:spacing w:line="360" w:lineRule="auto"/>
        <w:jc w:val="center"/>
        <w:textAlignment w:val="auto"/>
        <w:rPr>
          <w:rFonts w:hint="eastAsia" w:ascii="仿宋_GB2312" w:hAnsi="黑体" w:eastAsia="仿宋_GB2312"/>
          <w:sz w:val="32"/>
          <w:szCs w:val="32"/>
          <w:highlight w:val="none"/>
        </w:rPr>
      </w:pPr>
      <w:r>
        <w:rPr>
          <w:rFonts w:hint="eastAsia" w:ascii="黑体" w:hAnsi="黑体" w:eastAsia="黑体"/>
          <w:sz w:val="32"/>
          <w:szCs w:val="32"/>
          <w:highlight w:val="none"/>
        </w:rPr>
        <w:t>第五章 活动管理</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第三十条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color w:val="auto"/>
          <w:sz w:val="32"/>
          <w:szCs w:val="32"/>
          <w:highlight w:val="none"/>
        </w:rPr>
      </w:pPr>
      <w:r>
        <w:rPr>
          <w:rFonts w:hint="eastAsia" w:ascii="仿宋_GB2312" w:hAnsi="黑体" w:eastAsia="仿宋_GB2312"/>
          <w:b/>
          <w:color w:val="auto"/>
          <w:sz w:val="32"/>
          <w:szCs w:val="32"/>
          <w:highlight w:val="none"/>
        </w:rPr>
        <w:t>第</w:t>
      </w:r>
      <w:r>
        <w:rPr>
          <w:rFonts w:hint="eastAsia" w:ascii="仿宋_GB2312" w:hAnsi="黑体" w:eastAsia="仿宋_GB2312"/>
          <w:b/>
          <w:sz w:val="32"/>
          <w:szCs w:val="32"/>
          <w:highlight w:val="none"/>
        </w:rPr>
        <w:t>三十一</w:t>
      </w:r>
      <w:r>
        <w:rPr>
          <w:rFonts w:hint="eastAsia" w:ascii="仿宋_GB2312" w:hAnsi="黑体" w:eastAsia="仿宋_GB2312"/>
          <w:b/>
          <w:color w:val="auto"/>
          <w:sz w:val="32"/>
          <w:szCs w:val="32"/>
          <w:highlight w:val="none"/>
        </w:rPr>
        <w:t>条</w:t>
      </w:r>
      <w:r>
        <w:rPr>
          <w:rFonts w:hint="eastAsia" w:ascii="仿宋_GB2312" w:hAnsi="黑体" w:eastAsia="仿宋_GB2312"/>
          <w:color w:val="auto"/>
          <w:sz w:val="32"/>
          <w:szCs w:val="32"/>
          <w:highlight w:val="none"/>
        </w:rPr>
        <w:t xml:space="preserve">  </w:t>
      </w:r>
      <w:r>
        <w:rPr>
          <w:rFonts w:hint="eastAsia" w:ascii="仿宋_GB2312" w:eastAsia="仿宋_GB2312"/>
          <w:color w:val="auto"/>
          <w:sz w:val="32"/>
          <w:szCs w:val="32"/>
          <w:highlight w:val="none"/>
        </w:rPr>
        <w:t>学生社团举办校内活动，须经业务指导单位同意，至少提前7个工作日向校团委递交申请报告和活动方案，并上交后勤保卫处等相关职能部门进行相关</w:t>
      </w:r>
      <w:r>
        <w:rPr>
          <w:rFonts w:hint="eastAsia" w:ascii="仿宋_GB2312" w:eastAsia="仿宋_GB2312"/>
          <w:color w:val="auto"/>
          <w:sz w:val="32"/>
          <w:szCs w:val="32"/>
          <w:highlight w:val="none"/>
          <w:lang w:val="en-US" w:eastAsia="zh-CN"/>
        </w:rPr>
        <w:t>活动</w:t>
      </w:r>
      <w:r>
        <w:rPr>
          <w:rFonts w:hint="eastAsia" w:ascii="仿宋_GB2312" w:eastAsia="仿宋_GB2312"/>
          <w:color w:val="auto"/>
          <w:sz w:val="32"/>
          <w:szCs w:val="32"/>
          <w:highlight w:val="none"/>
        </w:rPr>
        <w:t>备案，经同意后方可开展</w:t>
      </w:r>
      <w:r>
        <w:rPr>
          <w:rFonts w:hint="eastAsia" w:ascii="仿宋_GB2312" w:eastAsia="仿宋_GB2312"/>
          <w:color w:val="auto"/>
          <w:sz w:val="32"/>
          <w:szCs w:val="32"/>
          <w:highlight w:val="none"/>
          <w:lang w:val="en-US" w:eastAsia="zh-CN"/>
        </w:rPr>
        <w:t>,</w:t>
      </w:r>
      <w:r>
        <w:rPr>
          <w:rFonts w:hint="eastAsia" w:ascii="仿宋_GB2312" w:eastAsia="仿宋_GB2312"/>
          <w:sz w:val="32"/>
          <w:szCs w:val="32"/>
          <w:highlight w:val="none"/>
        </w:rPr>
        <w:t>原则上应由社团指导教师或其他校内教师带队。</w:t>
      </w:r>
      <w:r>
        <w:rPr>
          <w:rFonts w:hint="eastAsia" w:ascii="仿宋_GB2312" w:eastAsia="仿宋_GB2312"/>
          <w:color w:val="auto"/>
          <w:sz w:val="32"/>
          <w:szCs w:val="32"/>
          <w:highlight w:val="none"/>
        </w:rPr>
        <w:br w:type="textWrapping"/>
      </w:r>
      <w:r>
        <w:rPr>
          <w:rFonts w:hint="eastAsia" w:ascii="仿宋_GB2312" w:hAnsi="黑体" w:eastAsia="仿宋_GB2312"/>
          <w:b/>
          <w:color w:val="auto"/>
          <w:sz w:val="32"/>
          <w:szCs w:val="32"/>
          <w:highlight w:val="none"/>
        </w:rPr>
        <w:t xml:space="preserve">    第三十二条 </w:t>
      </w:r>
      <w:r>
        <w:rPr>
          <w:rFonts w:hint="eastAsia" w:ascii="仿宋_GB2312" w:hAnsi="黑体" w:eastAsia="仿宋_GB2312"/>
          <w:color w:val="auto"/>
          <w:sz w:val="32"/>
          <w:szCs w:val="32"/>
          <w:highlight w:val="none"/>
        </w:rPr>
        <w:t xml:space="preserve"> </w:t>
      </w:r>
      <w:r>
        <w:rPr>
          <w:rFonts w:hint="eastAsia" w:ascii="仿宋_GB2312" w:eastAsia="仿宋_GB2312"/>
          <w:color w:val="auto"/>
          <w:sz w:val="32"/>
          <w:szCs w:val="32"/>
          <w:highlight w:val="none"/>
        </w:rPr>
        <w:t>学生社团举办校际活动，须经业务指导单位和校团委同意，经同意后方可开展。</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color w:val="auto"/>
          <w:sz w:val="32"/>
          <w:szCs w:val="32"/>
          <w:highlight w:val="none"/>
        </w:rPr>
      </w:pPr>
      <w:r>
        <w:rPr>
          <w:rFonts w:hint="eastAsia" w:ascii="仿宋_GB2312" w:hAnsi="黑体" w:eastAsia="仿宋_GB2312"/>
          <w:b/>
          <w:color w:val="auto"/>
          <w:sz w:val="32"/>
          <w:szCs w:val="32"/>
          <w:highlight w:val="none"/>
        </w:rPr>
        <w:t>第三十三条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学生社团邀请校外人士出席活动，须经业务指导单位同意，至少提前7个工作日向校团委申请，并提交活动内容、被邀请人基本情况及被邀请人所在单位出具的其现实表现明材料。必要时须报学校党委宣传部批准。</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color w:val="auto"/>
          <w:sz w:val="32"/>
          <w:szCs w:val="32"/>
          <w:highlight w:val="none"/>
        </w:rPr>
        <w:t>三十四</w:t>
      </w:r>
      <w:r>
        <w:rPr>
          <w:rFonts w:hint="eastAsia" w:ascii="仿宋_GB2312" w:hAnsi="黑体" w:eastAsia="仿宋_GB2312"/>
          <w:b/>
          <w:sz w:val="32"/>
          <w:szCs w:val="32"/>
          <w:highlight w:val="none"/>
        </w:rPr>
        <w:t>条</w:t>
      </w:r>
      <w:r>
        <w:rPr>
          <w:rFonts w:hint="eastAsia" w:ascii="仿宋_GB2312" w:hAnsi="黑体" w:eastAsia="仿宋_GB2312"/>
          <w:b/>
          <w:sz w:val="32"/>
          <w:szCs w:val="32"/>
          <w:highlight w:val="none"/>
          <w:lang w:val="en-US" w:eastAsia="zh-CN"/>
        </w:rPr>
        <w:t xml:space="preserve">  </w:t>
      </w:r>
      <w:r>
        <w:rPr>
          <w:rFonts w:hint="eastAsia" w:ascii="仿宋_GB2312" w:eastAsia="仿宋_GB2312"/>
          <w:sz w:val="32"/>
          <w:szCs w:val="32"/>
          <w:highlight w:val="none"/>
        </w:rPr>
        <w:t>学生社团邀</w:t>
      </w:r>
      <w:r>
        <w:rPr>
          <w:rFonts w:hint="eastAsia" w:ascii="仿宋_GB2312" w:eastAsia="仿宋_GB2312"/>
          <w:sz w:val="32"/>
          <w:szCs w:val="32"/>
          <w:highlight w:val="none"/>
          <w:lang w:val="en-US" w:eastAsia="zh-CN"/>
        </w:rPr>
        <w:t>请</w:t>
      </w:r>
      <w:r>
        <w:rPr>
          <w:rFonts w:hint="eastAsia" w:ascii="仿宋_GB2312" w:eastAsia="仿宋_GB2312"/>
          <w:sz w:val="32"/>
          <w:szCs w:val="32"/>
          <w:highlight w:val="none"/>
        </w:rPr>
        <w:t>国(境)外人士参加活动或开展涉外合作。涉外活动项目，须经业务指导</w:t>
      </w:r>
      <w:r>
        <w:rPr>
          <w:rFonts w:hint="eastAsia" w:ascii="仿宋_GB2312" w:eastAsia="仿宋_GB2312"/>
          <w:sz w:val="32"/>
          <w:szCs w:val="32"/>
          <w:highlight w:val="none"/>
          <w:lang w:val="en-US" w:eastAsia="zh-CN"/>
        </w:rPr>
        <w:t>单</w:t>
      </w:r>
      <w:r>
        <w:rPr>
          <w:rFonts w:hint="eastAsia" w:ascii="仿宋_GB2312" w:eastAsia="仿宋_GB2312"/>
          <w:sz w:val="32"/>
          <w:szCs w:val="32"/>
          <w:highlight w:val="none"/>
        </w:rPr>
        <w:t>位同意，至少提前10个工作日向校团委申请，经党委宣传部等学校相关职能部门同意，并报学校党委批准，在校团委指导下进行。</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第三十五条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校团委在学校党委的指导下，加强学生社团网络化建设管理工作，确保社团运营网站、新媒体平台、印发刊物符合国家有关规定。建立新媒体发布登记和检查制度，规范发布流程，每学期末定期开展检查。注重培养社团成员的网络文明意识，践行社会主义核心价值观，积极传播向上向善正能量。</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第三十</w:t>
      </w:r>
      <w:r>
        <w:rPr>
          <w:rFonts w:hint="eastAsia" w:ascii="仿宋_GB2312" w:hAnsi="黑体" w:eastAsia="仿宋_GB2312"/>
          <w:b/>
          <w:sz w:val="32"/>
          <w:szCs w:val="32"/>
          <w:highlight w:val="none"/>
          <w:lang w:val="en-US" w:eastAsia="zh-CN"/>
        </w:rPr>
        <w:t>六</w:t>
      </w:r>
      <w:r>
        <w:rPr>
          <w:rFonts w:hint="eastAsia" w:ascii="仿宋_GB2312" w:hAnsi="黑体" w:eastAsia="仿宋_GB2312"/>
          <w:b/>
          <w:sz w:val="32"/>
          <w:szCs w:val="32"/>
          <w:highlight w:val="none"/>
        </w:rPr>
        <w:t>条</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指导老师</w:t>
      </w:r>
      <w:r>
        <w:rPr>
          <w:rFonts w:hint="eastAsia" w:ascii="仿宋_GB2312" w:eastAsia="仿宋_GB2312"/>
          <w:sz w:val="32"/>
          <w:szCs w:val="32"/>
          <w:highlight w:val="none"/>
        </w:rPr>
        <w:t>要加强对社团运营网站、新媒体平台、印发刊物的管理、指导和监督，建立内容审查机制，把好政治关，确保发布的内容积极健康，不得刊载、发布违反国家法律法规、校纪校规及社会公共道德的内容。指导老师要加强对社团运营网站、新媒体平台、印发刊物的内容审核，文稿内容需经指导老师审核同意方可发布。</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第三十</w:t>
      </w:r>
      <w:r>
        <w:rPr>
          <w:rFonts w:hint="eastAsia" w:ascii="仿宋_GB2312" w:hAnsi="黑体" w:eastAsia="仿宋_GB2312"/>
          <w:b/>
          <w:sz w:val="32"/>
          <w:szCs w:val="32"/>
          <w:highlight w:val="none"/>
          <w:lang w:val="en-US" w:eastAsia="zh-CN"/>
        </w:rPr>
        <w:t>七</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建立学生社团</w:t>
      </w:r>
      <w:r>
        <w:rPr>
          <w:rFonts w:hint="eastAsia" w:ascii="仿宋_GB2312" w:eastAsia="仿宋_GB2312"/>
          <w:sz w:val="32"/>
          <w:szCs w:val="32"/>
          <w:highlight w:val="none"/>
          <w:lang w:val="en-US" w:eastAsia="zh-CN"/>
        </w:rPr>
        <w:t>活动台账</w:t>
      </w:r>
      <w:r>
        <w:rPr>
          <w:rFonts w:hint="eastAsia" w:ascii="仿宋_GB2312" w:eastAsia="仿宋_GB2312"/>
          <w:sz w:val="32"/>
          <w:szCs w:val="32"/>
          <w:highlight w:val="none"/>
        </w:rPr>
        <w:t>。学生社团要如实填写</w:t>
      </w:r>
      <w:r>
        <w:rPr>
          <w:rFonts w:hint="eastAsia" w:ascii="仿宋_GB2312" w:eastAsia="仿宋_GB2312"/>
          <w:sz w:val="32"/>
          <w:szCs w:val="32"/>
          <w:highlight w:val="none"/>
          <w:lang w:val="en-US" w:eastAsia="zh-CN"/>
        </w:rPr>
        <w:t>统计表</w:t>
      </w:r>
      <w:r>
        <w:rPr>
          <w:rFonts w:hint="eastAsia" w:ascii="仿宋_GB2312" w:eastAsia="仿宋_GB2312"/>
          <w:sz w:val="32"/>
          <w:szCs w:val="32"/>
          <w:highlight w:val="none"/>
        </w:rPr>
        <w:t>，详细记录社团信息、</w:t>
      </w:r>
      <w:r>
        <w:rPr>
          <w:rFonts w:hint="eastAsia" w:ascii="仿宋_GB2312" w:eastAsia="仿宋_GB2312"/>
          <w:sz w:val="32"/>
          <w:szCs w:val="32"/>
          <w:highlight w:val="none"/>
          <w:lang w:val="en-US" w:eastAsia="zh-CN"/>
        </w:rPr>
        <w:t>活动时间、活动内容、参与人数等</w:t>
      </w:r>
      <w:r>
        <w:rPr>
          <w:rFonts w:hint="eastAsia" w:ascii="仿宋_GB2312" w:eastAsia="仿宋_GB2312"/>
          <w:sz w:val="32"/>
          <w:szCs w:val="32"/>
          <w:highlight w:val="none"/>
        </w:rPr>
        <w:t>，并于每学期</w:t>
      </w:r>
      <w:r>
        <w:rPr>
          <w:rFonts w:hint="eastAsia" w:ascii="仿宋_GB2312" w:eastAsia="仿宋_GB2312"/>
          <w:sz w:val="32"/>
          <w:szCs w:val="32"/>
          <w:highlight w:val="none"/>
          <w:lang w:val="en-US" w:eastAsia="zh-CN"/>
        </w:rPr>
        <w:t>末</w:t>
      </w:r>
      <w:r>
        <w:rPr>
          <w:rFonts w:hint="eastAsia" w:ascii="仿宋_GB2312" w:eastAsia="仿宋_GB2312"/>
          <w:sz w:val="32"/>
          <w:szCs w:val="32"/>
          <w:highlight w:val="none"/>
        </w:rPr>
        <w:t>上交校团委审核。</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第三十八条</w:t>
      </w:r>
      <w:r>
        <w:rPr>
          <w:rFonts w:hint="eastAsia" w:ascii="仿宋_GB2312" w:hAnsi="黑体" w:eastAsia="仿宋_GB2312"/>
          <w:b/>
          <w:sz w:val="32"/>
          <w:szCs w:val="32"/>
          <w:highlight w:val="none"/>
          <w:lang w:val="en-US" w:eastAsia="zh-CN"/>
        </w:rPr>
        <w:t xml:space="preserve">  </w:t>
      </w:r>
      <w:r>
        <w:rPr>
          <w:rFonts w:hint="eastAsia" w:ascii="仿宋_GB2312" w:eastAsia="仿宋_GB2312"/>
          <w:sz w:val="32"/>
          <w:szCs w:val="32"/>
          <w:highlight w:val="none"/>
        </w:rPr>
        <w:t>学生社团违反规定的，校团委将对该社团负责人及其他负有直接责任的成员予以批评教育，并向其所在学院通报情况。情节严重的，由校团委报请学校相关部门给予校纪处分。因在社团活动中违反规定并受校纪处分的学生，未经校团委同意，不得再组织任何社团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黑体" w:hAnsi="黑体" w:eastAsia="黑体"/>
          <w:sz w:val="32"/>
          <w:szCs w:val="32"/>
          <w:highlight w:val="none"/>
        </w:rPr>
      </w:pPr>
      <w:r>
        <w:rPr>
          <w:rFonts w:hint="eastAsia" w:ascii="仿宋_GB2312" w:hAnsi="黑体" w:eastAsia="仿宋_GB2312"/>
          <w:b/>
          <w:sz w:val="32"/>
          <w:szCs w:val="32"/>
          <w:highlight w:val="none"/>
        </w:rPr>
        <w:t>第三十九条</w:t>
      </w:r>
      <w:r>
        <w:rPr>
          <w:rFonts w:hint="eastAsia" w:ascii="仿宋_GB2312" w:hAnsi="黑体" w:eastAsia="仿宋_GB2312"/>
          <w:b/>
          <w:sz w:val="32"/>
          <w:szCs w:val="32"/>
          <w:highlight w:val="none"/>
          <w:lang w:val="en-US" w:eastAsia="zh-CN"/>
        </w:rPr>
        <w:t xml:space="preserve">  </w:t>
      </w:r>
      <w:r>
        <w:rPr>
          <w:rFonts w:hint="eastAsia" w:ascii="仿宋_GB2312" w:hAnsi="宋体" w:eastAsia="仿宋_GB2312"/>
          <w:sz w:val="32"/>
          <w:szCs w:val="32"/>
          <w:highlight w:val="none"/>
        </w:rPr>
        <w:t>鼓励学生社团依据法律法规、校纪校规、社团章程广泛开展社团活动。积极创新载体形式，充分利用新媒体技术，不断增强社团活动的吸引力和感染力。社团活动须经学生社团集体决策、指导教师同意并报业务指导单位批准后方可开展</w:t>
      </w:r>
      <w:r>
        <w:rPr>
          <w:rFonts w:hint="eastAsia" w:ascii="黑体" w:hAnsi="黑体" w:eastAsia="黑体"/>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经费管理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宋体" w:eastAsia="仿宋_GB2312"/>
          <w:sz w:val="32"/>
          <w:szCs w:val="32"/>
          <w:highlight w:val="none"/>
        </w:rPr>
      </w:pPr>
      <w:r>
        <w:rPr>
          <w:rFonts w:hint="eastAsia" w:ascii="仿宋_GB2312" w:hAnsi="黑体" w:eastAsia="仿宋_GB2312"/>
          <w:b/>
          <w:sz w:val="32"/>
          <w:szCs w:val="32"/>
          <w:highlight w:val="none"/>
        </w:rPr>
        <w:t xml:space="preserve">第四十条  </w:t>
      </w:r>
      <w:r>
        <w:rPr>
          <w:rFonts w:hint="eastAsia" w:ascii="仿宋_GB2312" w:hAnsi="宋体" w:eastAsia="仿宋_GB2312"/>
          <w:sz w:val="32"/>
          <w:szCs w:val="32"/>
          <w:highlight w:val="none"/>
        </w:rPr>
        <w:t>学生社团主要活动经费来自于学校拨款、业务指导单位支持，社团活动经费必须用于章程规定的社团集体活动，任何单位和个人严禁侵占、私分或挪用。学生社团应公开往来账目，接受业务指导单位和校团委的监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一</w:t>
      </w:r>
      <w:r>
        <w:rPr>
          <w:rFonts w:hint="eastAsia" w:ascii="仿宋_GB2312" w:hAnsi="黑体" w:eastAsia="仿宋_GB2312"/>
          <w:b/>
          <w:sz w:val="32"/>
          <w:szCs w:val="32"/>
          <w:highlight w:val="none"/>
        </w:rPr>
        <w:t>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学校党委应鼓励学生社团健康有序发展，在经费、场地、设备、条件、制度等方面给予充分保障，按照平均每年每</w:t>
      </w:r>
      <w:r>
        <w:rPr>
          <w:rFonts w:hint="eastAsia" w:ascii="仿宋_GB2312" w:eastAsia="仿宋_GB2312"/>
          <w:sz w:val="32"/>
          <w:szCs w:val="32"/>
          <w:highlight w:val="none"/>
          <w:lang w:val="en-US" w:eastAsia="zh-CN"/>
        </w:rPr>
        <w:t>生</w:t>
      </w:r>
      <w:r>
        <w:rPr>
          <w:rFonts w:hint="eastAsia" w:ascii="仿宋_GB2312" w:eastAsia="仿宋_GB2312"/>
          <w:sz w:val="32"/>
          <w:szCs w:val="32"/>
          <w:highlight w:val="none"/>
        </w:rPr>
        <w:t>不低于20元的标准设立学生社团活动专项经费，支持学生社团活动正常开展，并保证专款专用。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四十二</w:t>
      </w:r>
      <w:r>
        <w:rPr>
          <w:rFonts w:hint="eastAsia" w:ascii="仿宋_GB2312" w:hAnsi="黑体" w:eastAsia="仿宋_GB2312"/>
          <w:b/>
          <w:sz w:val="32"/>
          <w:szCs w:val="32"/>
          <w:highlight w:val="none"/>
        </w:rPr>
        <w:t>条</w:t>
      </w:r>
      <w:r>
        <w:rPr>
          <w:rFonts w:hint="eastAsia" w:ascii="仿宋_GB2312" w:hAnsi="黑体" w:eastAsia="仿宋_GB2312"/>
          <w:b/>
          <w:sz w:val="32"/>
          <w:szCs w:val="32"/>
          <w:highlight w:val="none"/>
          <w:lang w:val="en-US" w:eastAsia="zh-CN"/>
        </w:rPr>
        <w:t xml:space="preserve">  </w:t>
      </w:r>
      <w:r>
        <w:rPr>
          <w:rFonts w:hint="eastAsia" w:ascii="仿宋_GB2312" w:eastAsia="仿宋_GB2312"/>
          <w:sz w:val="32"/>
          <w:szCs w:val="32"/>
          <w:highlight w:val="none"/>
        </w:rPr>
        <w:t>学生社团原则上不接受校外资助，不收取成员会费。确有资助需要的，要加强对资助事宜的合法合规性审核，并将各项资助经费纳入学校财务统一管理。学生社团解散或注销后的剩余财产，按照学校有关规定执行。</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四十三</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生社团接受企业、社会机构的赞助须符合学校财务管理规定，经业务指导单位同意，至少提前10个工作日向校团委提交活动方案，赞助商营业执照等相关资料，经审核批准后方可操作。原则上不允许学生社团在学校范围内组织进行企业或组织机构的宣传活动。校团委会同相关部门加强对学生社团接受校外资金的合法合规性审查和管理，各项收入应当全部严格管理，统一核算。</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四</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学生社团应制定严格的经费管理制度，每学期向全体成员公开经费使用情况。校团委做好社团经费来源，经费使用情况的监督指导工作。</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五</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学生社团解散或注销后的剩余财产，按照学校的有关规定处理。</w:t>
      </w:r>
    </w:p>
    <w:p>
      <w:pPr>
        <w:pageBreakBefore w:val="0"/>
        <w:kinsoku/>
        <w:wordWrap/>
        <w:overflowPunct/>
        <w:topLinePunct w:val="0"/>
        <w:bidi w:val="0"/>
        <w:adjustRightInd w:val="0"/>
        <w:snapToGrid w:val="0"/>
        <w:spacing w:line="360" w:lineRule="auto"/>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第七章 工作保障</w:t>
      </w:r>
    </w:p>
    <w:p>
      <w:pPr>
        <w:pageBreakBefore w:val="0"/>
        <w:kinsoku/>
        <w:wordWrap/>
        <w:overflowPunct/>
        <w:topLinePunct w:val="0"/>
        <w:bidi w:val="0"/>
        <w:adjustRightInd w:val="0"/>
        <w:snapToGrid w:val="0"/>
        <w:spacing w:line="360" w:lineRule="auto"/>
        <w:ind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六</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校根据实际情况向校团委划拨学生社团工作专项经费，支持学生社团网络化管理和信息化平台建设。为学生社团提供活动场地、器材、设备等方面的支持，配好配强指导老师，整合多方力量和资源，为学生社团对外交流搭建平台，提升社团活力和工作水平。</w:t>
      </w:r>
    </w:p>
    <w:p>
      <w:pPr>
        <w:pageBreakBefore w:val="0"/>
        <w:kinsoku/>
        <w:wordWrap/>
        <w:overflowPunct/>
        <w:topLinePunct w:val="0"/>
        <w:bidi w:val="0"/>
        <w:adjustRightInd w:val="0"/>
        <w:snapToGrid w:val="0"/>
        <w:spacing w:line="360" w:lineRule="auto"/>
        <w:ind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七</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学校通过工作交流、专门培训、评比表彰等方式，指导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支持和鼓励学生社团工作发展。每年评选表彰优秀学生社团、优秀学生社团</w:t>
      </w:r>
      <w:r>
        <w:rPr>
          <w:rFonts w:hint="eastAsia" w:ascii="仿宋_GB2312" w:eastAsia="仿宋_GB2312"/>
          <w:sz w:val="32"/>
          <w:szCs w:val="32"/>
          <w:highlight w:val="none"/>
          <w:lang w:val="en-US" w:eastAsia="zh-CN"/>
        </w:rPr>
        <w:t>骨干</w:t>
      </w:r>
      <w:r>
        <w:rPr>
          <w:rFonts w:hint="eastAsia" w:ascii="仿宋_GB2312" w:eastAsia="仿宋_GB2312"/>
          <w:sz w:val="32"/>
          <w:szCs w:val="32"/>
          <w:highlight w:val="none"/>
        </w:rPr>
        <w:t>，优秀学生社团指导教师和优秀指导单位。</w:t>
      </w:r>
      <w:r>
        <w:rPr>
          <w:rFonts w:hint="eastAsia" w:ascii="仿宋_GB2312" w:eastAsia="仿宋_GB2312"/>
          <w:sz w:val="32"/>
          <w:szCs w:val="32"/>
          <w:highlight w:val="none"/>
        </w:rPr>
        <w:br w:type="textWrapping"/>
      </w:r>
      <w:r>
        <w:rPr>
          <w:rFonts w:hint="eastAsia" w:ascii="仿宋_GB2312" w:hAnsi="黑体" w:eastAsia="仿宋_GB2312"/>
          <w:b/>
          <w:sz w:val="32"/>
          <w:szCs w:val="32"/>
          <w:highlight w:val="none"/>
        </w:rPr>
        <w:t xml:space="preserve">   第四十</w:t>
      </w:r>
      <w:r>
        <w:rPr>
          <w:rFonts w:hint="eastAsia" w:ascii="仿宋_GB2312" w:hAnsi="黑体" w:eastAsia="仿宋_GB2312"/>
          <w:b/>
          <w:sz w:val="32"/>
          <w:szCs w:val="32"/>
          <w:highlight w:val="none"/>
          <w:lang w:val="en-US" w:eastAsia="zh-CN"/>
        </w:rPr>
        <w:t>八</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学校为学生社团指导教师创造必要的条件，对指导工作进行工作量认定，每学期按一定工作量计算，或给予适当的工作补贴。</w:t>
      </w:r>
    </w:p>
    <w:p>
      <w:pPr>
        <w:pageBreakBefore w:val="0"/>
        <w:kinsoku/>
        <w:wordWrap/>
        <w:overflowPunct/>
        <w:topLinePunct w:val="0"/>
        <w:bidi w:val="0"/>
        <w:adjustRightInd w:val="0"/>
        <w:snapToGrid w:val="0"/>
        <w:spacing w:line="360" w:lineRule="auto"/>
        <w:ind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第四十</w:t>
      </w:r>
      <w:r>
        <w:rPr>
          <w:rFonts w:hint="eastAsia" w:ascii="仿宋_GB2312" w:hAnsi="黑体" w:eastAsia="仿宋_GB2312"/>
          <w:b/>
          <w:sz w:val="32"/>
          <w:szCs w:val="32"/>
          <w:highlight w:val="none"/>
          <w:lang w:val="en-US" w:eastAsia="zh-CN"/>
        </w:rPr>
        <w:t>九</w:t>
      </w:r>
      <w:r>
        <w:rPr>
          <w:rFonts w:hint="eastAsia" w:ascii="仿宋_GB2312" w:hAnsi="黑体" w:eastAsia="仿宋_GB2312"/>
          <w:b/>
          <w:sz w:val="32"/>
          <w:szCs w:val="32"/>
          <w:highlight w:val="none"/>
        </w:rPr>
        <w:t>条</w:t>
      </w:r>
      <w:r>
        <w:rPr>
          <w:rFonts w:hint="eastAsia" w:ascii="仿宋_GB2312" w:hAnsi="黑体" w:eastAsia="仿宋_GB2312"/>
          <w:sz w:val="32"/>
          <w:szCs w:val="32"/>
          <w:highlight w:val="none"/>
        </w:rPr>
        <w:t xml:space="preserve"> </w:t>
      </w:r>
      <w:r>
        <w:rPr>
          <w:rFonts w:hint="eastAsia" w:ascii="仿宋_GB2312" w:eastAsia="仿宋_GB2312"/>
          <w:sz w:val="32"/>
          <w:szCs w:val="32"/>
          <w:highlight w:val="none"/>
        </w:rPr>
        <w:t xml:space="preserve"> 学生参与社团活动、担任社团负责人等情况，纳入学生综合素质评价，使学生社团成为学生成长成才的重要平台。</w:t>
      </w:r>
    </w:p>
    <w:p>
      <w:pPr>
        <w:pageBreakBefore w:val="0"/>
        <w:kinsoku/>
        <w:wordWrap/>
        <w:overflowPunct/>
        <w:topLinePunct w:val="0"/>
        <w:bidi w:val="0"/>
        <w:adjustRightInd w:val="0"/>
        <w:snapToGrid w:val="0"/>
        <w:spacing w:line="360" w:lineRule="auto"/>
        <w:ind w:left="0" w:left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章</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强化领导</w:t>
      </w:r>
    </w:p>
    <w:p>
      <w:pPr>
        <w:pageBreakBefore w:val="0"/>
        <w:kinsoku/>
        <w:wordWrap/>
        <w:overflowPunct/>
        <w:topLinePunct w:val="0"/>
        <w:bidi w:val="0"/>
        <w:adjustRightInd w:val="0"/>
        <w:snapToGrid w:val="0"/>
        <w:spacing w:line="360" w:lineRule="auto"/>
        <w:ind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w:t>
      </w:r>
      <w:r>
        <w:rPr>
          <w:rFonts w:hint="eastAsia" w:ascii="仿宋_GB2312" w:hAnsi="黑体" w:eastAsia="仿宋_GB2312"/>
          <w:b/>
          <w:sz w:val="32"/>
          <w:szCs w:val="32"/>
          <w:highlight w:val="none"/>
        </w:rPr>
        <w:t>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学校党委要压实主体责任，把学生社团工作纳入学校思想政治工作和群团工作整体格局进行谋划部署，定期听取学生社团工作汇报，及时研究解决有关问题。明确分管学生工作的负责同志分管学生社团工作，分管人事、教学的负责同志要参与学生社团指导教师选聘考核、社团骨干学习指导等管理工作。</w:t>
      </w:r>
    </w:p>
    <w:p>
      <w:pPr>
        <w:pageBreakBefore w:val="0"/>
        <w:kinsoku/>
        <w:wordWrap/>
        <w:overflowPunct/>
        <w:topLinePunct w:val="0"/>
        <w:bidi w:val="0"/>
        <w:adjustRightInd w:val="0"/>
        <w:snapToGrid w:val="0"/>
        <w:spacing w:line="360" w:lineRule="auto"/>
        <w:ind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五十一</w:t>
      </w:r>
      <w:r>
        <w:rPr>
          <w:rFonts w:hint="eastAsia" w:ascii="仿宋_GB2312" w:hAnsi="黑体" w:eastAsia="仿宋_GB2312"/>
          <w:b/>
          <w:sz w:val="32"/>
          <w:szCs w:val="32"/>
          <w:highlight w:val="none"/>
        </w:rPr>
        <w:t>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学校党委要构建党委统一领导，党委学生工作部门牵头负责，团委、组织、宣传、保卫、人事、教务等相关职能部门共同参与的学生社团工作机制。党委学生工作部门要切实承担起学生社团建设发展、统筹管理的相关职责，对全校学生社团建设发展进行研究规划，制度性研究学生社团注册登记及年审、骨干遴选及考核等重要工作和重大事项，推进党的领导具体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五十二</w:t>
      </w:r>
      <w:r>
        <w:rPr>
          <w:rFonts w:hint="eastAsia" w:ascii="仿宋_GB2312" w:hAnsi="黑体" w:eastAsia="仿宋_GB2312"/>
          <w:b/>
          <w:sz w:val="32"/>
          <w:szCs w:val="32"/>
          <w:highlight w:val="none"/>
        </w:rPr>
        <w:t>条</w:t>
      </w:r>
      <w:r>
        <w:rPr>
          <w:rFonts w:hint="eastAsia" w:ascii="仿宋_GB2312" w:hAnsi="黑体" w:eastAsia="仿宋_GB2312"/>
          <w:b/>
          <w:sz w:val="32"/>
          <w:szCs w:val="32"/>
          <w:highlight w:val="none"/>
          <w:lang w:val="en-US" w:eastAsia="zh-CN"/>
        </w:rPr>
        <w:t xml:space="preserve">  </w:t>
      </w:r>
      <w:r>
        <w:rPr>
          <w:rFonts w:hint="eastAsia" w:ascii="仿宋_GB2312" w:eastAsia="仿宋_GB2312"/>
          <w:sz w:val="32"/>
          <w:szCs w:val="32"/>
          <w:highlight w:val="none"/>
        </w:rPr>
        <w:t>加强党建带团建，把党建、团建与学生会建设、社团建设有机结合起来。学校团委要加强对全校学生社团的具体指导，成立学生社团管理部门，配备专职工作人员，做好学生社团建设管理评议委员会日常工作和社团建设管理具体事务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五十三</w:t>
      </w:r>
      <w:r>
        <w:rPr>
          <w:rFonts w:hint="eastAsia" w:ascii="仿宋_GB2312" w:hAnsi="黑体" w:eastAsia="仿宋_GB2312"/>
          <w:b/>
          <w:sz w:val="32"/>
          <w:szCs w:val="32"/>
          <w:highlight w:val="none"/>
        </w:rPr>
        <w:t>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业务指导单位承担学生社团健康发展的主体责任，担负对所负责学生社团日常活动的监督指导和社团成员的教育管理职责，负责指导教师工作情况评价认定等。</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eastAsia="仿宋_GB2312"/>
          <w:sz w:val="32"/>
          <w:szCs w:val="32"/>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五十四</w:t>
      </w:r>
      <w:r>
        <w:rPr>
          <w:rFonts w:hint="eastAsia" w:ascii="仿宋_GB2312" w:hAnsi="黑体" w:eastAsia="仿宋_GB2312"/>
          <w:b/>
          <w:sz w:val="32"/>
          <w:szCs w:val="32"/>
          <w:highlight w:val="none"/>
        </w:rPr>
        <w:t>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建立倒查问责机制，对学生社团管理出现重大问题的高校，要按照全面从严治党要求依规依纪进行严肃追责问责。</w:t>
      </w:r>
    </w:p>
    <w:p>
      <w:pPr>
        <w:pageBreakBefore w:val="0"/>
        <w:kinsoku/>
        <w:wordWrap/>
        <w:overflowPunct/>
        <w:topLinePunct w:val="0"/>
        <w:bidi w:val="0"/>
        <w:adjustRightInd w:val="0"/>
        <w:snapToGrid w:val="0"/>
        <w:spacing w:line="360" w:lineRule="auto"/>
        <w:ind w:left="0" w:leftChars="0" w:firstLine="480" w:firstLineChars="150"/>
        <w:jc w:val="both"/>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 xml:space="preserve">             </w:t>
      </w:r>
    </w:p>
    <w:p>
      <w:pPr>
        <w:pageBreakBefore w:val="0"/>
        <w:kinsoku/>
        <w:wordWrap/>
        <w:overflowPunct/>
        <w:topLinePunct w:val="0"/>
        <w:bidi w:val="0"/>
        <w:adjustRightInd w:val="0"/>
        <w:snapToGrid w:val="0"/>
        <w:spacing w:line="360" w:lineRule="auto"/>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九</w:t>
      </w:r>
      <w:r>
        <w:rPr>
          <w:rFonts w:hint="eastAsia" w:ascii="黑体" w:hAnsi="黑体" w:eastAsia="黑体"/>
          <w:sz w:val="32"/>
          <w:szCs w:val="32"/>
          <w:highlight w:val="none"/>
        </w:rPr>
        <w:t>章  附则</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28"/>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五十五</w:t>
      </w:r>
      <w:r>
        <w:rPr>
          <w:rFonts w:hint="eastAsia" w:ascii="仿宋_GB2312" w:hAnsi="黑体" w:eastAsia="仿宋_GB2312"/>
          <w:b/>
          <w:sz w:val="32"/>
          <w:szCs w:val="32"/>
          <w:highlight w:val="none"/>
        </w:rPr>
        <w:t>条</w:t>
      </w:r>
      <w:r>
        <w:rPr>
          <w:rFonts w:hint="eastAsia" w:ascii="仿宋_GB2312" w:hAnsi="仿宋_GB2312" w:eastAsia="仿宋_GB2312" w:cs="仿宋_GB2312"/>
          <w:sz w:val="32"/>
          <w:szCs w:val="28"/>
          <w:highlight w:val="none"/>
        </w:rPr>
        <w:t xml:space="preserve">  院级学生社团管理办法由各学院参照本办法制定并报校团委备案。院级学生社团的成立、年审和注销情况须报校团委备案，原则上不允许面向全校学生招收会员和开展活动。</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28"/>
          <w:highlight w:val="none"/>
        </w:rPr>
      </w:pPr>
      <w:r>
        <w:rPr>
          <w:rFonts w:hint="eastAsia" w:ascii="仿宋_GB2312" w:hAnsi="黑体" w:eastAsia="仿宋_GB2312"/>
          <w:b/>
          <w:sz w:val="32"/>
          <w:szCs w:val="32"/>
          <w:highlight w:val="none"/>
        </w:rPr>
        <w:t>第</w:t>
      </w:r>
      <w:r>
        <w:rPr>
          <w:rFonts w:hint="eastAsia" w:ascii="仿宋_GB2312" w:hAnsi="黑体" w:eastAsia="仿宋_GB2312"/>
          <w:b/>
          <w:sz w:val="32"/>
          <w:szCs w:val="32"/>
          <w:highlight w:val="none"/>
          <w:lang w:val="en-US" w:eastAsia="zh-CN"/>
        </w:rPr>
        <w:t>五十六</w:t>
      </w:r>
      <w:r>
        <w:rPr>
          <w:rFonts w:hint="eastAsia" w:ascii="仿宋_GB2312" w:hAnsi="黑体" w:eastAsia="仿宋_GB2312"/>
          <w:b/>
          <w:sz w:val="32"/>
          <w:szCs w:val="32"/>
          <w:highlight w:val="none"/>
        </w:rPr>
        <w:t>条</w:t>
      </w:r>
      <w:r>
        <w:rPr>
          <w:rFonts w:hint="eastAsia" w:ascii="仿宋_GB2312" w:hAnsi="仿宋_GB2312" w:eastAsia="仿宋_GB2312" w:cs="仿宋_GB2312"/>
          <w:sz w:val="32"/>
          <w:szCs w:val="28"/>
          <w:highlight w:val="none"/>
        </w:rPr>
        <w:t xml:space="preserve">  本办法由校团委负责解释。</w:t>
      </w:r>
    </w:p>
    <w:p>
      <w:pPr>
        <w:pageBreakBefore w:val="0"/>
        <w:kinsoku/>
        <w:wordWrap/>
        <w:overflowPunct/>
        <w:topLinePunct w:val="0"/>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bCs/>
          <w:sz w:val="32"/>
          <w:szCs w:val="28"/>
          <w:highlight w:val="none"/>
        </w:rPr>
      </w:pPr>
      <w:r>
        <w:rPr>
          <w:rFonts w:hint="eastAsia" w:ascii="仿宋_GB2312" w:hAnsi="黑体" w:eastAsia="仿宋_GB2312"/>
          <w:b/>
          <w:sz w:val="32"/>
          <w:szCs w:val="32"/>
          <w:highlight w:val="none"/>
        </w:rPr>
        <w:t>第五十</w:t>
      </w:r>
      <w:r>
        <w:rPr>
          <w:rFonts w:hint="eastAsia" w:ascii="仿宋_GB2312" w:hAnsi="黑体" w:eastAsia="仿宋_GB2312"/>
          <w:b/>
          <w:sz w:val="32"/>
          <w:szCs w:val="32"/>
          <w:highlight w:val="none"/>
          <w:lang w:val="en-US" w:eastAsia="zh-CN"/>
        </w:rPr>
        <w:t>七</w:t>
      </w:r>
      <w:r>
        <w:rPr>
          <w:rFonts w:hint="eastAsia" w:ascii="仿宋_GB2312" w:hAnsi="黑体" w:eastAsia="仿宋_GB2312"/>
          <w:b/>
          <w:sz w:val="32"/>
          <w:szCs w:val="32"/>
          <w:highlight w:val="none"/>
        </w:rPr>
        <w:t>条</w:t>
      </w:r>
      <w:r>
        <w:rPr>
          <w:rFonts w:hint="eastAsia" w:ascii="仿宋_GB2312" w:hAnsi="仿宋_GB2312" w:eastAsia="仿宋_GB2312" w:cs="仿宋_GB2312"/>
          <w:sz w:val="32"/>
          <w:szCs w:val="28"/>
          <w:highlight w:val="none"/>
        </w:rPr>
        <w:t xml:space="preserve">  本办法自发布之日起施行，学校原有规定与</w:t>
      </w:r>
      <w:r>
        <w:rPr>
          <w:rFonts w:hint="eastAsia" w:ascii="仿宋_GB2312" w:eastAsia="仿宋_GB2312"/>
          <w:sz w:val="32"/>
          <w:szCs w:val="32"/>
          <w:highlight w:val="none"/>
        </w:rPr>
        <w:t>本办法不一致的，以本办法为准。</w:t>
      </w:r>
    </w:p>
    <w:p>
      <w:pPr>
        <w:pageBreakBefore w:val="0"/>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28"/>
          <w:lang w:eastAsia="zh-CN"/>
        </w:rPr>
      </w:pPr>
    </w:p>
    <w:p>
      <w:pPr>
        <w:pageBreakBefore w:val="0"/>
        <w:kinsoku/>
        <w:wordWrap/>
        <w:overflowPunct/>
        <w:topLinePunct w:val="0"/>
        <w:bidi w:val="0"/>
        <w:adjustRightInd w:val="0"/>
        <w:snapToGrid w:val="0"/>
        <w:spacing w:line="360" w:lineRule="auto"/>
        <w:ind w:left="0" w:leftChars="0"/>
        <w:jc w:val="both"/>
        <w:textAlignment w:val="auto"/>
      </w:pPr>
    </w:p>
    <w:p>
      <w:pPr>
        <w:pageBreakBefore w:val="0"/>
        <w:widowControl w:val="0"/>
        <w:kinsoku/>
        <w:wordWrap/>
        <w:overflowPunct/>
        <w:topLinePunct w:val="0"/>
        <w:autoSpaceDE/>
        <w:autoSpaceDN/>
        <w:bidi w:val="0"/>
        <w:adjustRightInd w:val="0"/>
        <w:snapToGrid w:val="0"/>
        <w:spacing w:afterAutospacing="0" w:line="360" w:lineRule="auto"/>
        <w:ind w:left="0" w:leftChars="0" w:right="0"/>
        <w:jc w:val="center"/>
        <w:textAlignment w:val="auto"/>
        <w:outlineLvl w:val="0"/>
        <w:rPr>
          <w:rFonts w:hint="eastAsia" w:ascii="方正小标宋简体" w:hAnsi="方正小标宋简体" w:eastAsia="方正小标宋简体" w:cs="方正小标宋简体"/>
          <w:b w:val="0"/>
          <w:bCs/>
          <w:color w:val="000000"/>
          <w:kern w:val="44"/>
          <w:sz w:val="44"/>
          <w:szCs w:val="44"/>
          <w:lang w:val="en-US" w:eastAsia="zh-CN" w:bidi="ar-SA"/>
        </w:rPr>
      </w:pPr>
      <w:bookmarkStart w:id="3" w:name="_Toc481"/>
    </w:p>
    <w:p>
      <w:pPr>
        <w:pageBreakBefore w:val="0"/>
        <w:widowControl w:val="0"/>
        <w:kinsoku/>
        <w:wordWrap/>
        <w:overflowPunct/>
        <w:topLinePunct w:val="0"/>
        <w:autoSpaceDE/>
        <w:autoSpaceDN/>
        <w:bidi w:val="0"/>
        <w:adjustRightInd w:val="0"/>
        <w:snapToGrid w:val="0"/>
        <w:spacing w:afterAutospacing="0" w:line="360" w:lineRule="auto"/>
        <w:ind w:left="0" w:leftChars="0" w:right="0"/>
        <w:jc w:val="center"/>
        <w:textAlignment w:val="auto"/>
        <w:outlineLvl w:val="0"/>
        <w:rPr>
          <w:rFonts w:hint="eastAsia" w:ascii="方正小标宋简体" w:hAnsi="方正小标宋简体" w:eastAsia="方正小标宋简体" w:cs="方正小标宋简体"/>
          <w:b w:val="0"/>
          <w:bCs/>
          <w:color w:val="000000"/>
          <w:kern w:val="44"/>
          <w:sz w:val="44"/>
          <w:szCs w:val="44"/>
          <w:lang w:val="en-US" w:eastAsia="zh-CN" w:bidi="ar-SA"/>
        </w:rPr>
      </w:pPr>
    </w:p>
    <w:p>
      <w:pPr>
        <w:pageBreakBefore w:val="0"/>
        <w:widowControl w:val="0"/>
        <w:kinsoku/>
        <w:wordWrap/>
        <w:overflowPunct/>
        <w:topLinePunct w:val="0"/>
        <w:autoSpaceDE/>
        <w:autoSpaceDN/>
        <w:bidi w:val="0"/>
        <w:adjustRightInd w:val="0"/>
        <w:snapToGrid w:val="0"/>
        <w:spacing w:afterAutospacing="0" w:line="360" w:lineRule="auto"/>
        <w:ind w:left="0" w:leftChars="0" w:right="0"/>
        <w:jc w:val="center"/>
        <w:textAlignment w:val="auto"/>
        <w:outlineLvl w:val="0"/>
        <w:rPr>
          <w:rFonts w:hint="eastAsia" w:ascii="方正小标宋简体" w:hAnsi="方正小标宋简体" w:eastAsia="方正小标宋简体" w:cs="方正小标宋简体"/>
          <w:b w:val="0"/>
          <w:bCs/>
          <w:color w:val="000000"/>
          <w:kern w:val="44"/>
          <w:sz w:val="44"/>
          <w:szCs w:val="44"/>
          <w:lang w:val="en-US" w:eastAsia="zh-CN" w:bidi="ar-SA"/>
        </w:rPr>
      </w:pPr>
    </w:p>
    <w:p>
      <w:pPr>
        <w:pageBreakBefore w:val="0"/>
        <w:widowControl w:val="0"/>
        <w:kinsoku/>
        <w:wordWrap/>
        <w:overflowPunct/>
        <w:topLinePunct w:val="0"/>
        <w:autoSpaceDE/>
        <w:autoSpaceDN/>
        <w:bidi w:val="0"/>
        <w:adjustRightInd w:val="0"/>
        <w:snapToGrid w:val="0"/>
        <w:spacing w:afterAutospacing="0" w:line="360" w:lineRule="auto"/>
        <w:ind w:left="0" w:leftChars="0" w:right="0"/>
        <w:jc w:val="center"/>
        <w:textAlignment w:val="auto"/>
        <w:outlineLvl w:val="0"/>
        <w:rPr>
          <w:rFonts w:hint="eastAsia" w:ascii="方正小标宋简体" w:hAnsi="方正小标宋简体" w:eastAsia="方正小标宋简体" w:cs="方正小标宋简体"/>
          <w:b w:val="0"/>
          <w:bCs/>
          <w:color w:val="000000"/>
          <w:kern w:val="44"/>
          <w:sz w:val="44"/>
          <w:szCs w:val="44"/>
          <w:lang w:val="en-US" w:eastAsia="zh-CN" w:bidi="ar-SA"/>
        </w:rPr>
      </w:pPr>
    </w:p>
    <w:p>
      <w:pPr>
        <w:pageBreakBefore w:val="0"/>
        <w:widowControl w:val="0"/>
        <w:kinsoku/>
        <w:wordWrap/>
        <w:overflowPunct/>
        <w:topLinePunct w:val="0"/>
        <w:autoSpaceDE/>
        <w:autoSpaceDN/>
        <w:bidi w:val="0"/>
        <w:adjustRightInd w:val="0"/>
        <w:snapToGrid w:val="0"/>
        <w:spacing w:afterAutospacing="0" w:line="360" w:lineRule="auto"/>
        <w:ind w:left="0" w:leftChars="0" w:right="0"/>
        <w:jc w:val="center"/>
        <w:textAlignment w:val="auto"/>
        <w:outlineLvl w:val="0"/>
        <w:rPr>
          <w:rFonts w:hint="eastAsia" w:ascii="方正小标宋简体" w:hAnsi="方正小标宋简体" w:eastAsia="方正小标宋简体" w:cs="方正小标宋简体"/>
          <w:b w:val="0"/>
          <w:bCs/>
          <w:color w:val="000000"/>
          <w:kern w:val="44"/>
          <w:sz w:val="44"/>
          <w:szCs w:val="44"/>
          <w:lang w:val="en-US" w:eastAsia="zh-CN" w:bidi="ar-SA"/>
        </w:rPr>
      </w:pPr>
    </w:p>
    <w:bookmarkEnd w:id="3"/>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83AD00-8BF7-40CC-AE3F-AF0BA2BC2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8E1BDD3-60BE-4F42-8A5B-356DED745708}"/>
  </w:font>
  <w:font w:name="MS Gothic">
    <w:panose1 w:val="020B0609070205080204"/>
    <w:charset w:val="80"/>
    <w:family w:val="auto"/>
    <w:pitch w:val="default"/>
    <w:sig w:usb0="E00002FF" w:usb1="6AC7FDFB" w:usb2="08000012" w:usb3="00000000" w:csb0="4002009F" w:csb1="DFD70000"/>
    <w:embedRegular r:id="rId3" w:fontKey="{83D1DB83-18EF-4F6F-B99E-B4AD71E42CD5}"/>
  </w:font>
  <w:font w:name="仿宋_GB2312">
    <w:panose1 w:val="02010609030101010101"/>
    <w:charset w:val="86"/>
    <w:family w:val="modern"/>
    <w:pitch w:val="default"/>
    <w:sig w:usb0="00000001" w:usb1="080E0000" w:usb2="00000000" w:usb3="00000000" w:csb0="00040000" w:csb1="00000000"/>
    <w:embedRegular r:id="rId4" w:fontKey="{4AF24600-3B4E-49E8-AD65-CEFC7F7992A3}"/>
  </w:font>
  <w:font w:name="方正小标宋简体">
    <w:panose1 w:val="02000000000000000000"/>
    <w:charset w:val="86"/>
    <w:family w:val="script"/>
    <w:pitch w:val="default"/>
    <w:sig w:usb0="00000001" w:usb1="08000000" w:usb2="00000000" w:usb3="00000000" w:csb0="00040000" w:csb1="00000000"/>
    <w:embedRegular r:id="rId5" w:fontKey="{907B0DF6-6A91-4649-8924-9B274DED40F5}"/>
  </w:font>
  <w:font w:name="微软雅黑">
    <w:panose1 w:val="020B0503020204020204"/>
    <w:charset w:val="86"/>
    <w:family w:val="swiss"/>
    <w:pitch w:val="default"/>
    <w:sig w:usb0="80000287" w:usb1="2ACF3C50" w:usb2="00000016" w:usb3="00000000" w:csb0="0004001F" w:csb1="00000000"/>
    <w:embedRegular r:id="rId6" w:fontKey="{5DE2465F-12B8-40E7-AC3B-4516C0DA8CDE}"/>
  </w:font>
  <w:font w:name="Segoe UI">
    <w:panose1 w:val="020B0502040204020203"/>
    <w:charset w:val="00"/>
    <w:family w:val="swiss"/>
    <w:pitch w:val="default"/>
    <w:sig w:usb0="E4002EFF" w:usb1="C000E47F" w:usb2="00000009" w:usb3="00000000" w:csb0="200001FF" w:csb1="00000000"/>
    <w:embedRegular r:id="rId7" w:fontKey="{D2A7AEC6-9482-4319-919F-42397C6F20EE}"/>
  </w:font>
  <w:font w:name="楷体">
    <w:panose1 w:val="02010609060101010101"/>
    <w:charset w:val="86"/>
    <w:family w:val="modern"/>
    <w:pitch w:val="default"/>
    <w:sig w:usb0="800002BF" w:usb1="38CF7CFA" w:usb2="00000016" w:usb3="00000000" w:csb0="00040001" w:csb1="00000000"/>
    <w:embedRegular r:id="rId8" w:fontKey="{7A165C75-5C5A-408B-A925-85EDB1A59B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72FA6"/>
    <w:multiLevelType w:val="singleLevel"/>
    <w:tmpl w:val="F0D72FA6"/>
    <w:lvl w:ilvl="0" w:tentative="0">
      <w:start w:val="6"/>
      <w:numFmt w:val="chineseCounting"/>
      <w:suff w:val="space"/>
      <w:lvlText w:val="第%1章"/>
      <w:lvlJc w:val="left"/>
      <w:rPr>
        <w:rFonts w:hint="eastAsia"/>
      </w:rPr>
    </w:lvl>
  </w:abstractNum>
  <w:abstractNum w:abstractNumId="1">
    <w:nsid w:val="39A0C2A1"/>
    <w:multiLevelType w:val="singleLevel"/>
    <w:tmpl w:val="39A0C2A1"/>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ZGI4OWQyNWZlNDNmNmIwM2ExODdhOTc2MjhhYTYifQ=="/>
    <w:docVar w:name="KSO_WPS_MARK_KEY" w:val="6668540b-0e52-41a2-8190-df993e464cdd"/>
  </w:docVars>
  <w:rsids>
    <w:rsidRoot w:val="00D450E3"/>
    <w:rsid w:val="00005826"/>
    <w:rsid w:val="000132B8"/>
    <w:rsid w:val="00020BF7"/>
    <w:rsid w:val="000225F2"/>
    <w:rsid w:val="0003523F"/>
    <w:rsid w:val="0004326F"/>
    <w:rsid w:val="0005418D"/>
    <w:rsid w:val="00090784"/>
    <w:rsid w:val="000B18AA"/>
    <w:rsid w:val="000D628F"/>
    <w:rsid w:val="000F19DE"/>
    <w:rsid w:val="00133F91"/>
    <w:rsid w:val="00142BE8"/>
    <w:rsid w:val="0014701E"/>
    <w:rsid w:val="00163992"/>
    <w:rsid w:val="00186018"/>
    <w:rsid w:val="00193E91"/>
    <w:rsid w:val="001A6DB1"/>
    <w:rsid w:val="001D3E7F"/>
    <w:rsid w:val="001E3660"/>
    <w:rsid w:val="001F7E04"/>
    <w:rsid w:val="00214728"/>
    <w:rsid w:val="00215DF7"/>
    <w:rsid w:val="0027215D"/>
    <w:rsid w:val="002754F9"/>
    <w:rsid w:val="00291DEF"/>
    <w:rsid w:val="002C350A"/>
    <w:rsid w:val="002C7974"/>
    <w:rsid w:val="002D6DB4"/>
    <w:rsid w:val="002F650E"/>
    <w:rsid w:val="002F6903"/>
    <w:rsid w:val="003245F4"/>
    <w:rsid w:val="00327050"/>
    <w:rsid w:val="0033650B"/>
    <w:rsid w:val="00366A65"/>
    <w:rsid w:val="00382266"/>
    <w:rsid w:val="00387060"/>
    <w:rsid w:val="003C0842"/>
    <w:rsid w:val="003C4DA5"/>
    <w:rsid w:val="003D4AE2"/>
    <w:rsid w:val="003E27FB"/>
    <w:rsid w:val="004022AF"/>
    <w:rsid w:val="0040746D"/>
    <w:rsid w:val="004250AE"/>
    <w:rsid w:val="00444535"/>
    <w:rsid w:val="00497134"/>
    <w:rsid w:val="004A77F5"/>
    <w:rsid w:val="004D1082"/>
    <w:rsid w:val="004F584B"/>
    <w:rsid w:val="00536A77"/>
    <w:rsid w:val="00577B5E"/>
    <w:rsid w:val="00596EF2"/>
    <w:rsid w:val="005B4D15"/>
    <w:rsid w:val="005D73F8"/>
    <w:rsid w:val="005D7DE1"/>
    <w:rsid w:val="006034BD"/>
    <w:rsid w:val="006106C6"/>
    <w:rsid w:val="00611FAD"/>
    <w:rsid w:val="00632223"/>
    <w:rsid w:val="00643F9A"/>
    <w:rsid w:val="0066629E"/>
    <w:rsid w:val="00671097"/>
    <w:rsid w:val="0067576C"/>
    <w:rsid w:val="00686EEE"/>
    <w:rsid w:val="006A2994"/>
    <w:rsid w:val="006B00DC"/>
    <w:rsid w:val="006B085E"/>
    <w:rsid w:val="006C6F3E"/>
    <w:rsid w:val="006D1C68"/>
    <w:rsid w:val="006F72AE"/>
    <w:rsid w:val="00710483"/>
    <w:rsid w:val="00715EAF"/>
    <w:rsid w:val="00731528"/>
    <w:rsid w:val="00796318"/>
    <w:rsid w:val="00796EAB"/>
    <w:rsid w:val="007A25A3"/>
    <w:rsid w:val="007A3132"/>
    <w:rsid w:val="007A65F2"/>
    <w:rsid w:val="007B626D"/>
    <w:rsid w:val="007B666A"/>
    <w:rsid w:val="007E1D27"/>
    <w:rsid w:val="00802BB5"/>
    <w:rsid w:val="008041C9"/>
    <w:rsid w:val="008043C1"/>
    <w:rsid w:val="00836944"/>
    <w:rsid w:val="008421CE"/>
    <w:rsid w:val="008512EA"/>
    <w:rsid w:val="008C0502"/>
    <w:rsid w:val="008C3AF9"/>
    <w:rsid w:val="008D0B0E"/>
    <w:rsid w:val="008F5E46"/>
    <w:rsid w:val="008F743A"/>
    <w:rsid w:val="009162D3"/>
    <w:rsid w:val="00926BF3"/>
    <w:rsid w:val="0094304D"/>
    <w:rsid w:val="00947A88"/>
    <w:rsid w:val="009A5CB4"/>
    <w:rsid w:val="009C756C"/>
    <w:rsid w:val="00A07A96"/>
    <w:rsid w:val="00A42DE7"/>
    <w:rsid w:val="00A7260F"/>
    <w:rsid w:val="00A93F20"/>
    <w:rsid w:val="00B05CCC"/>
    <w:rsid w:val="00B21B78"/>
    <w:rsid w:val="00B7293B"/>
    <w:rsid w:val="00BB4EC7"/>
    <w:rsid w:val="00BC3825"/>
    <w:rsid w:val="00BC51D9"/>
    <w:rsid w:val="00BD7E5E"/>
    <w:rsid w:val="00C023E1"/>
    <w:rsid w:val="00C0581B"/>
    <w:rsid w:val="00C15B5B"/>
    <w:rsid w:val="00C32ABB"/>
    <w:rsid w:val="00C41B75"/>
    <w:rsid w:val="00C55CEA"/>
    <w:rsid w:val="00CA651D"/>
    <w:rsid w:val="00CB28A1"/>
    <w:rsid w:val="00CB655A"/>
    <w:rsid w:val="00D03226"/>
    <w:rsid w:val="00D05047"/>
    <w:rsid w:val="00D156B5"/>
    <w:rsid w:val="00D25E90"/>
    <w:rsid w:val="00D26053"/>
    <w:rsid w:val="00D450E3"/>
    <w:rsid w:val="00D63926"/>
    <w:rsid w:val="00DA1B9A"/>
    <w:rsid w:val="00DD6503"/>
    <w:rsid w:val="00DE2145"/>
    <w:rsid w:val="00E53722"/>
    <w:rsid w:val="00E703F8"/>
    <w:rsid w:val="00EC0C77"/>
    <w:rsid w:val="00EE20C4"/>
    <w:rsid w:val="00EF59C9"/>
    <w:rsid w:val="00F72B10"/>
    <w:rsid w:val="00F974EC"/>
    <w:rsid w:val="034A3564"/>
    <w:rsid w:val="03D85C8D"/>
    <w:rsid w:val="03F859AA"/>
    <w:rsid w:val="05817D45"/>
    <w:rsid w:val="0605448E"/>
    <w:rsid w:val="061F1986"/>
    <w:rsid w:val="06E25B01"/>
    <w:rsid w:val="07DD150A"/>
    <w:rsid w:val="0866436B"/>
    <w:rsid w:val="09AD117E"/>
    <w:rsid w:val="0AA20879"/>
    <w:rsid w:val="0B3B5E69"/>
    <w:rsid w:val="0BC6682C"/>
    <w:rsid w:val="0C14470F"/>
    <w:rsid w:val="0DF2282E"/>
    <w:rsid w:val="0E3F741F"/>
    <w:rsid w:val="0EF6758D"/>
    <w:rsid w:val="0F6258B5"/>
    <w:rsid w:val="0FA4224E"/>
    <w:rsid w:val="0FF3288D"/>
    <w:rsid w:val="10002D61"/>
    <w:rsid w:val="117943B8"/>
    <w:rsid w:val="13126E0D"/>
    <w:rsid w:val="133303F2"/>
    <w:rsid w:val="139272D0"/>
    <w:rsid w:val="13B032A5"/>
    <w:rsid w:val="13B456C2"/>
    <w:rsid w:val="148F3392"/>
    <w:rsid w:val="15250F18"/>
    <w:rsid w:val="16013F82"/>
    <w:rsid w:val="16137D97"/>
    <w:rsid w:val="16395F24"/>
    <w:rsid w:val="16A26ADA"/>
    <w:rsid w:val="17837148"/>
    <w:rsid w:val="17F13D7D"/>
    <w:rsid w:val="1A2A66FC"/>
    <w:rsid w:val="1B0E29B9"/>
    <w:rsid w:val="1B2461BE"/>
    <w:rsid w:val="1B2568E0"/>
    <w:rsid w:val="1B527002"/>
    <w:rsid w:val="1B5F5771"/>
    <w:rsid w:val="1C167A09"/>
    <w:rsid w:val="1C9F4596"/>
    <w:rsid w:val="1CB14224"/>
    <w:rsid w:val="1D682D14"/>
    <w:rsid w:val="1EE53CE9"/>
    <w:rsid w:val="1EF16361"/>
    <w:rsid w:val="20D777CF"/>
    <w:rsid w:val="20E05CD9"/>
    <w:rsid w:val="21053247"/>
    <w:rsid w:val="211D5559"/>
    <w:rsid w:val="22E26EBD"/>
    <w:rsid w:val="23AC3027"/>
    <w:rsid w:val="23BA40C7"/>
    <w:rsid w:val="23BB2717"/>
    <w:rsid w:val="249B486E"/>
    <w:rsid w:val="24A106B2"/>
    <w:rsid w:val="24CC3F3E"/>
    <w:rsid w:val="254A2AF8"/>
    <w:rsid w:val="276F30D2"/>
    <w:rsid w:val="27D306FC"/>
    <w:rsid w:val="281C5AF1"/>
    <w:rsid w:val="29365D1F"/>
    <w:rsid w:val="29D137E8"/>
    <w:rsid w:val="2A4476C7"/>
    <w:rsid w:val="2A681A9C"/>
    <w:rsid w:val="2B27180F"/>
    <w:rsid w:val="2B454DA8"/>
    <w:rsid w:val="2BF612E4"/>
    <w:rsid w:val="2C166B3E"/>
    <w:rsid w:val="2C3818FC"/>
    <w:rsid w:val="2CCE5EDD"/>
    <w:rsid w:val="2D816704"/>
    <w:rsid w:val="2DA83FC1"/>
    <w:rsid w:val="2E335F1D"/>
    <w:rsid w:val="2EE144CD"/>
    <w:rsid w:val="2F5E120A"/>
    <w:rsid w:val="30384D95"/>
    <w:rsid w:val="308D7D1C"/>
    <w:rsid w:val="32471C11"/>
    <w:rsid w:val="32562585"/>
    <w:rsid w:val="3278139C"/>
    <w:rsid w:val="33A13A23"/>
    <w:rsid w:val="33A72C35"/>
    <w:rsid w:val="33FD6922"/>
    <w:rsid w:val="345D3B77"/>
    <w:rsid w:val="35501CDF"/>
    <w:rsid w:val="357300DD"/>
    <w:rsid w:val="35E91521"/>
    <w:rsid w:val="36E74081"/>
    <w:rsid w:val="384E450E"/>
    <w:rsid w:val="3A56200B"/>
    <w:rsid w:val="3B2A66DB"/>
    <w:rsid w:val="3B2B0375"/>
    <w:rsid w:val="3B3139BE"/>
    <w:rsid w:val="3BF760EC"/>
    <w:rsid w:val="3C9314CE"/>
    <w:rsid w:val="3D3102FF"/>
    <w:rsid w:val="3DA70690"/>
    <w:rsid w:val="3DAB4165"/>
    <w:rsid w:val="3DF75B01"/>
    <w:rsid w:val="3E953C4C"/>
    <w:rsid w:val="3F055FB6"/>
    <w:rsid w:val="3FB5178A"/>
    <w:rsid w:val="40416690"/>
    <w:rsid w:val="40557612"/>
    <w:rsid w:val="41F92E0C"/>
    <w:rsid w:val="42FC61A3"/>
    <w:rsid w:val="4542204A"/>
    <w:rsid w:val="467F547D"/>
    <w:rsid w:val="47947ED7"/>
    <w:rsid w:val="49B511CA"/>
    <w:rsid w:val="49DD43E9"/>
    <w:rsid w:val="4A8A2670"/>
    <w:rsid w:val="4B76380F"/>
    <w:rsid w:val="4BF9519F"/>
    <w:rsid w:val="4C337FD1"/>
    <w:rsid w:val="4CFD651E"/>
    <w:rsid w:val="4DC54D26"/>
    <w:rsid w:val="4DEF7A0B"/>
    <w:rsid w:val="4E8C15C7"/>
    <w:rsid w:val="4FD95020"/>
    <w:rsid w:val="546169CA"/>
    <w:rsid w:val="55A026EE"/>
    <w:rsid w:val="56556A53"/>
    <w:rsid w:val="56757125"/>
    <w:rsid w:val="568B23F2"/>
    <w:rsid w:val="57CD346C"/>
    <w:rsid w:val="58D07856"/>
    <w:rsid w:val="5AB351B6"/>
    <w:rsid w:val="5CE86703"/>
    <w:rsid w:val="5DAE4D5E"/>
    <w:rsid w:val="5E552F75"/>
    <w:rsid w:val="5E6F1C1F"/>
    <w:rsid w:val="5E9A6159"/>
    <w:rsid w:val="5ED01E1B"/>
    <w:rsid w:val="5F4E6B1D"/>
    <w:rsid w:val="605E69E6"/>
    <w:rsid w:val="6100462F"/>
    <w:rsid w:val="61177F8D"/>
    <w:rsid w:val="61304A7C"/>
    <w:rsid w:val="61692D0E"/>
    <w:rsid w:val="617A338F"/>
    <w:rsid w:val="617E77D6"/>
    <w:rsid w:val="61B419F3"/>
    <w:rsid w:val="61EA19CE"/>
    <w:rsid w:val="61FF502E"/>
    <w:rsid w:val="620E67E9"/>
    <w:rsid w:val="64DF2148"/>
    <w:rsid w:val="65A43583"/>
    <w:rsid w:val="65AB4911"/>
    <w:rsid w:val="67C44098"/>
    <w:rsid w:val="67D07DE1"/>
    <w:rsid w:val="68A524E6"/>
    <w:rsid w:val="6928015D"/>
    <w:rsid w:val="69D47EE6"/>
    <w:rsid w:val="6ADD65BF"/>
    <w:rsid w:val="6B223574"/>
    <w:rsid w:val="6BDD65EF"/>
    <w:rsid w:val="6BE13EE4"/>
    <w:rsid w:val="6CBA1DA0"/>
    <w:rsid w:val="6DCC38BA"/>
    <w:rsid w:val="6E2665AF"/>
    <w:rsid w:val="6E305770"/>
    <w:rsid w:val="6E5054D8"/>
    <w:rsid w:val="6FDF3E7B"/>
    <w:rsid w:val="70A237E7"/>
    <w:rsid w:val="70C4381A"/>
    <w:rsid w:val="714C22F7"/>
    <w:rsid w:val="71895828"/>
    <w:rsid w:val="71F76E46"/>
    <w:rsid w:val="71FF5545"/>
    <w:rsid w:val="728540E9"/>
    <w:rsid w:val="73604138"/>
    <w:rsid w:val="74371E22"/>
    <w:rsid w:val="7717284A"/>
    <w:rsid w:val="77185B7F"/>
    <w:rsid w:val="78E558E7"/>
    <w:rsid w:val="793626C4"/>
    <w:rsid w:val="7A07062C"/>
    <w:rsid w:val="7B461B5B"/>
    <w:rsid w:val="7D0022B4"/>
    <w:rsid w:val="7D11554A"/>
    <w:rsid w:val="7D402120"/>
    <w:rsid w:val="7E073BB3"/>
    <w:rsid w:val="7F2A5D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szCs w:val="21"/>
    </w:rPr>
  </w:style>
  <w:style w:type="paragraph" w:styleId="4">
    <w:name w:val="Date"/>
    <w:basedOn w:val="1"/>
    <w:next w:val="1"/>
    <w:link w:val="15"/>
    <w:unhideWhenUsed/>
    <w:qFormat/>
    <w:uiPriority w:val="99"/>
    <w:pPr>
      <w:ind w:left="100" w:leftChars="2500"/>
    </w:pPr>
  </w:style>
  <w:style w:type="paragraph" w:styleId="5">
    <w:name w:val="Balloon Text"/>
    <w:basedOn w:val="1"/>
    <w:link w:val="16"/>
    <w:unhideWhenUsed/>
    <w:uiPriority w:val="99"/>
    <w:rPr>
      <w:kern w:val="0"/>
      <w:sz w:val="18"/>
      <w:szCs w:val="18"/>
    </w:rPr>
  </w:style>
  <w:style w:type="paragraph" w:styleId="6">
    <w:name w:val="footer"/>
    <w:basedOn w:val="1"/>
    <w:link w:val="17"/>
    <w:qFormat/>
    <w:uiPriority w:val="0"/>
    <w:pPr>
      <w:tabs>
        <w:tab w:val="center" w:pos="4153"/>
        <w:tab w:val="right" w:pos="8306"/>
      </w:tabs>
      <w:snapToGrid w:val="0"/>
      <w:jc w:val="left"/>
    </w:pPr>
    <w:rPr>
      <w:kern w:val="0"/>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 w:type="character" w:customStyle="1" w:styleId="14">
    <w:name w:val="纯文本 字符"/>
    <w:link w:val="3"/>
    <w:qFormat/>
    <w:uiPriority w:val="0"/>
    <w:rPr>
      <w:rFonts w:ascii="宋体" w:hAnsi="Courier New" w:cs="Courier New"/>
      <w:kern w:val="2"/>
      <w:sz w:val="21"/>
      <w:szCs w:val="21"/>
    </w:rPr>
  </w:style>
  <w:style w:type="character" w:customStyle="1" w:styleId="15">
    <w:name w:val="日期 字符"/>
    <w:link w:val="4"/>
    <w:semiHidden/>
    <w:qFormat/>
    <w:uiPriority w:val="99"/>
    <w:rPr>
      <w:rFonts w:ascii="Times New Roman" w:hAnsi="Times New Roman"/>
      <w:kern w:val="2"/>
      <w:sz w:val="21"/>
      <w:szCs w:val="24"/>
    </w:rPr>
  </w:style>
  <w:style w:type="character" w:customStyle="1" w:styleId="16">
    <w:name w:val="批注框文本 字符"/>
    <w:link w:val="5"/>
    <w:semiHidden/>
    <w:qFormat/>
    <w:uiPriority w:val="99"/>
    <w:rPr>
      <w:rFonts w:ascii="Times New Roman" w:hAnsi="Times New Roman" w:eastAsia="宋体" w:cs="Times New Roman"/>
      <w:sz w:val="18"/>
      <w:szCs w:val="18"/>
    </w:rPr>
  </w:style>
  <w:style w:type="character" w:customStyle="1" w:styleId="17">
    <w:name w:val="页脚 字符"/>
    <w:link w:val="6"/>
    <w:qFormat/>
    <w:uiPriority w:val="0"/>
    <w:rPr>
      <w:rFonts w:ascii="Times New Roman" w:hAnsi="Times New Roman" w:eastAsia="宋体" w:cs="Times New Roman"/>
      <w:sz w:val="18"/>
      <w:szCs w:val="18"/>
    </w:rPr>
  </w:style>
  <w:style w:type="character" w:customStyle="1" w:styleId="18">
    <w:name w:val="页眉 字符"/>
    <w:link w:val="7"/>
    <w:uiPriority w:val="99"/>
    <w:rPr>
      <w:rFonts w:ascii="Times New Roman" w:hAnsi="Times New Roman"/>
      <w:kern w:val="2"/>
      <w:sz w:val="18"/>
      <w:szCs w:val="18"/>
    </w:rPr>
  </w:style>
  <w:style w:type="character" w:customStyle="1" w:styleId="19">
    <w:name w:val="HTML 预设格式 字符"/>
    <w:link w:val="8"/>
    <w:qFormat/>
    <w:uiPriority w:val="0"/>
    <w:rPr>
      <w:rFonts w:ascii="宋体" w:hAnsi="宋体" w:eastAsia="宋体" w:cs="宋体"/>
      <w:kern w:val="0"/>
      <w:sz w:val="24"/>
      <w:szCs w:val="24"/>
    </w:rPr>
  </w:style>
  <w:style w:type="paragraph" w:styleId="20">
    <w:name w:val="List Paragraph"/>
    <w:basedOn w:val="1"/>
    <w:qFormat/>
    <w:uiPriority w:val="34"/>
    <w:pPr>
      <w:ind w:firstLine="420" w:firstLineChars="200"/>
    </w:pPr>
  </w:style>
  <w:style w:type="paragraph" w:customStyle="1" w:styleId="21">
    <w:name w:val="Heading1"/>
    <w:basedOn w:val="1"/>
    <w:next w:val="1"/>
    <w:qFormat/>
    <w:uiPriority w:val="0"/>
    <w:pPr>
      <w:keepNext/>
      <w:keepLines/>
      <w:spacing w:before="340" w:after="330" w:line="578" w:lineRule="auto"/>
    </w:pPr>
    <w:rPr>
      <w:kern w:val="44"/>
      <w:sz w:val="32"/>
      <w:szCs w:val="44"/>
    </w:rPr>
  </w:style>
  <w:style w:type="character" w:customStyle="1" w:styleId="22">
    <w:name w:val="font31"/>
    <w:basedOn w:val="12"/>
    <w:uiPriority w:val="0"/>
    <w:rPr>
      <w:rFonts w:hint="eastAsia" w:ascii="仿宋" w:hAnsi="仿宋" w:eastAsia="仿宋" w:cs="仿宋"/>
      <w:color w:val="000000"/>
      <w:sz w:val="32"/>
      <w:szCs w:val="32"/>
      <w:u w:val="none"/>
    </w:rPr>
  </w:style>
  <w:style w:type="character" w:customStyle="1" w:styleId="23">
    <w:name w:val="font41"/>
    <w:basedOn w:val="12"/>
    <w:uiPriority w:val="0"/>
    <w:rPr>
      <w:rFonts w:ascii="MS Gothic" w:hAnsi="MS Gothic" w:eastAsia="MS Gothic" w:cs="MS Gothic"/>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10249</Words>
  <Characters>10381</Characters>
  <Lines>13</Lines>
  <Paragraphs>3</Paragraphs>
  <TotalTime>27</TotalTime>
  <ScaleCrop>false</ScaleCrop>
  <LinksUpToDate>false</LinksUpToDate>
  <CharactersWithSpaces>10698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2018-10-12T09:30:00Z</dcterms:created>
  <dc:creator>Sky123.Org</dc:creator>
  <cp:lastModifiedBy>工作账号1</cp:lastModifiedBy>
  <cp:lastPrinted>2025-09-03T03:21:00Z</cp:lastPrinted>
  <dcterms:modified xsi:type="dcterms:W3CDTF">2025-09-03T03:47:11Z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2E0731AE2C2045618542BDABB5B60C5D_13</vt:lpwstr>
  </property>
</Properties>
</file>